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37D4F8E8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C8495F">
        <w:rPr>
          <w:rFonts w:ascii="Arial" w:hAnsi="Arial" w:cs="Arial"/>
          <w:b/>
          <w:bCs/>
          <w:noProof/>
          <w:sz w:val="24"/>
          <w:szCs w:val="24"/>
          <w:lang w:eastAsia="ja-JP"/>
        </w:rPr>
        <w:t>8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C8495F">
        <w:rPr>
          <w:rFonts w:ascii="Arial" w:hAnsi="Arial" w:cs="Arial"/>
          <w:b/>
          <w:bCs/>
          <w:noProof/>
          <w:sz w:val="24"/>
          <w:szCs w:val="24"/>
          <w:lang w:eastAsia="ja-JP"/>
        </w:rPr>
        <w:t>23</w:t>
      </w:r>
      <w:r w:rsidR="004800D3">
        <w:rPr>
          <w:rFonts w:ascii="Arial" w:hAnsi="Arial" w:cs="Arial"/>
          <w:b/>
          <w:bCs/>
          <w:noProof/>
          <w:sz w:val="24"/>
          <w:szCs w:val="24"/>
          <w:lang w:eastAsia="ja-JP"/>
        </w:rPr>
        <w:t>12740</w:t>
      </w:r>
    </w:p>
    <w:p w14:paraId="2E836912" w14:textId="467F548F" w:rsidR="009C4690" w:rsidRPr="009D608E" w:rsidRDefault="00C8495F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Toulouse, France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21</w:t>
      </w:r>
      <w:r w:rsidRPr="00C8495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25</w:t>
      </w:r>
      <w:r w:rsidRPr="00C8495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August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2C6F6ADB" w:rsidR="009C4690" w:rsidRPr="00370A48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370A4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370A48">
        <w:rPr>
          <w:rFonts w:ascii="Arial" w:eastAsia="MS Mincho" w:hAnsi="Arial" w:cs="Arial"/>
          <w:b/>
          <w:bCs/>
          <w:sz w:val="24"/>
          <w:lang w:val="en-US"/>
        </w:rPr>
        <w:tab/>
      </w:r>
      <w:r w:rsidR="00370A48" w:rsidRPr="00370A48">
        <w:rPr>
          <w:rFonts w:ascii="Arial" w:eastAsia="MS Mincho" w:hAnsi="Arial" w:cs="Arial"/>
          <w:b/>
          <w:bCs/>
          <w:sz w:val="24"/>
          <w:lang w:val="en-US"/>
        </w:rPr>
        <w:t>8</w:t>
      </w:r>
      <w:r w:rsidR="00370A48">
        <w:rPr>
          <w:rFonts w:ascii="Arial" w:eastAsia="MS Mincho" w:hAnsi="Arial" w:cs="Arial"/>
          <w:b/>
          <w:bCs/>
          <w:sz w:val="24"/>
          <w:lang w:val="en-US"/>
        </w:rPr>
        <w:t>.22.1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16C4CE74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804FF9">
        <w:rPr>
          <w:rFonts w:ascii="Arial" w:eastAsia="MS Mincho" w:hAnsi="Arial" w:cs="Arial"/>
          <w:b/>
          <w:bCs/>
          <w:sz w:val="24"/>
          <w:szCs w:val="24"/>
        </w:rPr>
        <w:t>Response to LS on SRS and PRS bandwidth aggregation for positioning</w:t>
      </w:r>
    </w:p>
    <w:p w14:paraId="35E39539" w14:textId="2BAEA2CB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C8495F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4AEE0955" w:rsidR="001B59FE" w:rsidRDefault="00804FF9" w:rsidP="001B59FE">
      <w:pPr>
        <w:rPr>
          <w:lang w:eastAsia="zh-CN"/>
        </w:rPr>
      </w:pPr>
      <w:r>
        <w:rPr>
          <w:lang w:eastAsia="zh-CN"/>
        </w:rPr>
        <w:t>RAN1#113 made the following agreements.</w:t>
      </w:r>
    </w:p>
    <w:p w14:paraId="12CAF6EA" w14:textId="77777777" w:rsidR="00804FF9" w:rsidRPr="00804FF9" w:rsidRDefault="00804FF9" w:rsidP="00804FF9">
      <w:pPr>
        <w:snapToGrid w:val="0"/>
        <w:rPr>
          <w:b/>
          <w:i/>
          <w:iCs/>
          <w:highlight w:val="green"/>
          <w:u w:val="single"/>
          <w:lang w:val="en-US" w:eastAsia="zh-CN" w:bidi="ar"/>
        </w:rPr>
      </w:pPr>
      <w:r w:rsidRPr="00804FF9">
        <w:rPr>
          <w:b/>
          <w:i/>
          <w:iCs/>
          <w:highlight w:val="green"/>
          <w:u w:val="single"/>
          <w:lang w:val="en-US" w:eastAsia="zh-CN" w:bidi="ar"/>
        </w:rPr>
        <w:t>Agreement</w:t>
      </w:r>
    </w:p>
    <w:p w14:paraId="3653F7AB" w14:textId="65EF442C" w:rsidR="00804FF9" w:rsidRPr="00804FF9" w:rsidRDefault="00804FF9" w:rsidP="00804FF9">
      <w:pPr>
        <w:rPr>
          <w:b/>
          <w:i/>
          <w:iCs/>
          <w:highlight w:val="green"/>
          <w:lang w:val="en-US" w:eastAsia="zh-CN" w:bidi="ar"/>
        </w:rPr>
      </w:pPr>
      <w:r w:rsidRPr="00804FF9">
        <w:rPr>
          <w:i/>
          <w:iCs/>
        </w:rPr>
        <w:t>At least from UE capability perspective, the UE support of positioning SRS bandwidth aggregation in RRC_CONNECTED state is decoupled from the UE support of communication CA.</w:t>
      </w:r>
    </w:p>
    <w:p w14:paraId="4E512094" w14:textId="77777777" w:rsidR="00804FF9" w:rsidRPr="00804FF9" w:rsidRDefault="00804FF9" w:rsidP="00804FF9">
      <w:pPr>
        <w:snapToGrid w:val="0"/>
        <w:rPr>
          <w:i/>
          <w:iCs/>
          <w:u w:val="single"/>
          <w:lang w:val="en-US"/>
        </w:rPr>
      </w:pPr>
      <w:r w:rsidRPr="00804FF9">
        <w:rPr>
          <w:b/>
          <w:i/>
          <w:iCs/>
          <w:highlight w:val="green"/>
          <w:u w:val="single"/>
          <w:lang w:val="en-US" w:eastAsia="zh-CN" w:bidi="ar"/>
        </w:rPr>
        <w:t>Agreement</w:t>
      </w:r>
    </w:p>
    <w:p w14:paraId="195BB638" w14:textId="77777777" w:rsidR="00804FF9" w:rsidRPr="00804FF9" w:rsidRDefault="00804FF9" w:rsidP="00804FF9">
      <w:pPr>
        <w:snapToGrid w:val="0"/>
        <w:rPr>
          <w:i/>
          <w:iCs/>
          <w:lang w:val="en-US"/>
        </w:rPr>
      </w:pPr>
      <w:r w:rsidRPr="00804FF9">
        <w:rPr>
          <w:rFonts w:eastAsia="Batang"/>
          <w:i/>
          <w:iCs/>
          <w:lang w:val="en-US" w:eastAsia="zh-CN" w:bidi="ar"/>
        </w:rPr>
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</w:r>
    </w:p>
    <w:p w14:paraId="6E6A3DC2" w14:textId="77777777" w:rsidR="00804FF9" w:rsidRPr="00804FF9" w:rsidRDefault="00804FF9" w:rsidP="00804FF9">
      <w:pPr>
        <w:pStyle w:val="1"/>
        <w:numPr>
          <w:ilvl w:val="0"/>
          <w:numId w:val="12"/>
        </w:numPr>
        <w:snapToGrid w:val="0"/>
        <w:ind w:leftChars="0"/>
        <w:contextualSpacing/>
        <w:textAlignment w:val="baseline"/>
        <w:rPr>
          <w:rFonts w:ascii="Times New Roman" w:hAnsi="Times New Roman"/>
          <w:i/>
          <w:iCs/>
          <w:szCs w:val="20"/>
        </w:rPr>
      </w:pPr>
      <w:r w:rsidRPr="00804FF9">
        <w:rPr>
          <w:rFonts w:ascii="Times New Roman" w:hAnsi="Times New Roman"/>
          <w:i/>
          <w:iCs/>
          <w:szCs w:val="20"/>
        </w:rPr>
        <w:t xml:space="preserve">Send an LS to RAN4 with the above information and a request to provide the retuning time values needed. </w:t>
      </w:r>
    </w:p>
    <w:p w14:paraId="7CD03D40" w14:textId="77777777" w:rsidR="00804FF9" w:rsidRPr="00804FF9" w:rsidRDefault="00804FF9" w:rsidP="00804FF9">
      <w:pPr>
        <w:pStyle w:val="Doc-text2"/>
        <w:ind w:left="0" w:firstLine="0"/>
        <w:rPr>
          <w:rFonts w:ascii="Times New Roman" w:hAnsi="Times New Roman" w:cs="Times New Roman"/>
          <w:b/>
          <w:i/>
          <w:iCs/>
          <w:szCs w:val="20"/>
        </w:rPr>
      </w:pPr>
    </w:p>
    <w:p w14:paraId="5BCAB12A" w14:textId="77777777" w:rsidR="00804FF9" w:rsidRPr="00804FF9" w:rsidRDefault="00804FF9" w:rsidP="00804FF9">
      <w:pPr>
        <w:snapToGrid w:val="0"/>
        <w:rPr>
          <w:b/>
          <w:bCs/>
          <w:i/>
          <w:iCs/>
          <w:u w:val="single"/>
          <w:lang w:val="en-US"/>
        </w:rPr>
      </w:pPr>
      <w:r w:rsidRPr="00804FF9">
        <w:rPr>
          <w:rFonts w:eastAsia="Batang"/>
          <w:b/>
          <w:bCs/>
          <w:i/>
          <w:iCs/>
          <w:highlight w:val="green"/>
          <w:u w:val="single"/>
          <w:lang w:val="en-US" w:eastAsia="zh-CN" w:bidi="ar"/>
        </w:rPr>
        <w:t>Agreement</w:t>
      </w:r>
    </w:p>
    <w:p w14:paraId="09FB8E46" w14:textId="77777777" w:rsidR="00804FF9" w:rsidRPr="00804FF9" w:rsidRDefault="00804FF9" w:rsidP="00804FF9">
      <w:pPr>
        <w:snapToGrid w:val="0"/>
        <w:rPr>
          <w:bCs/>
          <w:i/>
          <w:iCs/>
          <w:lang w:val="en-US"/>
        </w:rPr>
      </w:pPr>
      <w:r w:rsidRPr="00804FF9">
        <w:rPr>
          <w:bCs/>
          <w:i/>
          <w:iCs/>
          <w:lang w:val="en-US" w:eastAsia="zh-CN" w:bidi="ar"/>
        </w:rPr>
        <w:t>For PRS bandwidth aggregation, w</w:t>
      </w:r>
      <w:r w:rsidRPr="00804FF9">
        <w:rPr>
          <w:rFonts w:eastAsia="Batang"/>
          <w:bCs/>
          <w:i/>
          <w:iCs/>
          <w:lang w:val="en-US" w:eastAsia="zh-CN" w:bidi="ar"/>
        </w:rPr>
        <w:t>ith regards to the signaling in the location information request message, introduce the following:</w:t>
      </w:r>
    </w:p>
    <w:p w14:paraId="128DCA21" w14:textId="77777777" w:rsidR="00804FF9" w:rsidRPr="00804FF9" w:rsidRDefault="00804FF9" w:rsidP="00804FF9">
      <w:pPr>
        <w:pStyle w:val="NormalWeb"/>
        <w:numPr>
          <w:ilvl w:val="0"/>
          <w:numId w:val="13"/>
        </w:numPr>
        <w:snapToGrid w:val="0"/>
        <w:spacing w:before="0" w:beforeAutospacing="0" w:after="0" w:afterAutospacing="0" w:line="240" w:lineRule="auto"/>
        <w:contextualSpacing/>
        <w:textAlignment w:val="baseline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804FF9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A request to indicate UE which two or three PFLs to be used for performing joint measurement </w:t>
      </w:r>
    </w:p>
    <w:p w14:paraId="64901E64" w14:textId="77777777" w:rsidR="00804FF9" w:rsidRPr="00804FF9" w:rsidRDefault="00804FF9" w:rsidP="00804FF9">
      <w:pPr>
        <w:pStyle w:val="NormalWeb"/>
        <w:numPr>
          <w:ilvl w:val="0"/>
          <w:numId w:val="14"/>
        </w:numPr>
        <w:snapToGrid w:val="0"/>
        <w:spacing w:before="0" w:beforeAutospacing="0" w:after="0" w:afterAutospacing="0" w:line="240" w:lineRule="auto"/>
        <w:contextualSpacing/>
        <w:textAlignment w:val="baseline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804FF9">
        <w:rPr>
          <w:rFonts w:ascii="Times New Roman" w:hAnsi="Times New Roman" w:cs="Times New Roman"/>
          <w:bCs/>
          <w:i/>
          <w:iCs/>
          <w:sz w:val="22"/>
          <w:szCs w:val="22"/>
        </w:rPr>
        <w:t>A new ReportingGranularityfactor smaller than 0 which can be applicable at least when the LMF requests aggregated measurements</w:t>
      </w:r>
    </w:p>
    <w:p w14:paraId="07EACA55" w14:textId="77777777" w:rsidR="00804FF9" w:rsidRPr="00804FF9" w:rsidRDefault="00804FF9" w:rsidP="00804FF9">
      <w:pPr>
        <w:pStyle w:val="NormalWeb"/>
        <w:numPr>
          <w:ilvl w:val="2"/>
          <w:numId w:val="14"/>
        </w:numPr>
        <w:snapToGrid w:val="0"/>
        <w:spacing w:before="0" w:beforeAutospacing="0" w:after="0" w:afterAutospacing="0" w:line="240" w:lineRule="auto"/>
        <w:ind w:left="1440"/>
        <w:contextualSpacing/>
        <w:textAlignment w:val="baseline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804FF9">
        <w:rPr>
          <w:rFonts w:ascii="Times New Roman" w:hAnsi="Times New Roman" w:cs="Times New Roman"/>
          <w:bCs/>
          <w:i/>
          <w:iCs/>
          <w:sz w:val="22"/>
          <w:szCs w:val="22"/>
        </w:rPr>
        <w:t>Support at least the values of k={-1,-2}</w:t>
      </w:r>
    </w:p>
    <w:p w14:paraId="5560D6D9" w14:textId="77777777" w:rsidR="00804FF9" w:rsidRPr="00804FF9" w:rsidRDefault="00804FF9" w:rsidP="00804FF9">
      <w:pPr>
        <w:pStyle w:val="NormalWeb"/>
        <w:numPr>
          <w:ilvl w:val="6"/>
          <w:numId w:val="14"/>
        </w:numPr>
        <w:snapToGrid w:val="0"/>
        <w:spacing w:before="0" w:beforeAutospacing="0" w:after="0" w:afterAutospacing="0" w:line="240" w:lineRule="auto"/>
        <w:ind w:left="2160"/>
        <w:contextualSpacing/>
        <w:textAlignment w:val="baseline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804FF9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FFS other values </w:t>
      </w:r>
      <w:proofErr w:type="gramStart"/>
      <w:r w:rsidRPr="00804FF9">
        <w:rPr>
          <w:rFonts w:ascii="Times New Roman" w:hAnsi="Times New Roman" w:cs="Times New Roman"/>
          <w:bCs/>
          <w:i/>
          <w:iCs/>
          <w:sz w:val="22"/>
          <w:szCs w:val="22"/>
        </w:rPr>
        <w:t>e.g.</w:t>
      </w:r>
      <w:proofErr w:type="gramEnd"/>
      <w:r w:rsidRPr="00804FF9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-3, -4, -5, -6</w:t>
      </w:r>
    </w:p>
    <w:p w14:paraId="7F1F36F8" w14:textId="77777777" w:rsidR="00804FF9" w:rsidRDefault="00804FF9" w:rsidP="00804FF9">
      <w:pPr>
        <w:pStyle w:val="NormalWeb"/>
        <w:numPr>
          <w:ilvl w:val="2"/>
          <w:numId w:val="14"/>
        </w:numPr>
        <w:snapToGrid w:val="0"/>
        <w:spacing w:before="0" w:beforeAutospacing="0" w:after="0" w:afterAutospacing="0" w:line="240" w:lineRule="auto"/>
        <w:ind w:left="1440"/>
        <w:contextualSpacing/>
        <w:textAlignment w:val="baseline"/>
        <w:rPr>
          <w:bCs/>
          <w:sz w:val="20"/>
        </w:rPr>
      </w:pPr>
      <w:r w:rsidRPr="00804FF9">
        <w:rPr>
          <w:rFonts w:ascii="Times New Roman" w:hAnsi="Times New Roman" w:cs="Times New Roman"/>
          <w:bCs/>
          <w:i/>
          <w:iCs/>
          <w:sz w:val="22"/>
          <w:szCs w:val="22"/>
        </w:rPr>
        <w:t>Send RAN4 an LS to confirm the feasibility</w:t>
      </w:r>
    </w:p>
    <w:p w14:paraId="1BF5C82B" w14:textId="77777777" w:rsidR="00804FF9" w:rsidRDefault="00804FF9" w:rsidP="001B59FE">
      <w:pPr>
        <w:rPr>
          <w:lang w:val="en-US" w:eastAsia="zh-CN"/>
        </w:rPr>
      </w:pPr>
    </w:p>
    <w:p w14:paraId="20ACC756" w14:textId="4932CE97" w:rsidR="00804FF9" w:rsidRPr="00804FF9" w:rsidRDefault="00804FF9" w:rsidP="001B59FE">
      <w:pPr>
        <w:rPr>
          <w:lang w:val="en-US" w:eastAsia="zh-CN"/>
        </w:rPr>
      </w:pPr>
      <w:r>
        <w:rPr>
          <w:lang w:val="en-US" w:eastAsia="zh-CN"/>
        </w:rPr>
        <w:t xml:space="preserve">Based on these agreements, RAN1 sent an LS </w:t>
      </w:r>
      <w:r w:rsidRPr="00804FF9">
        <w:rPr>
          <w:lang w:val="en-US" w:eastAsia="zh-CN"/>
        </w:rPr>
        <w:t>R1-2306216</w:t>
      </w:r>
      <w:r>
        <w:rPr>
          <w:lang w:val="en-US" w:eastAsia="zh-CN"/>
        </w:rPr>
        <w:t xml:space="preserve"> to RAN4 [1]. In this contribution we present our view on response to RAN1 questions in the LS. 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42337759" w14:textId="77777777" w:rsidR="00804FF9" w:rsidRDefault="00804FF9" w:rsidP="00804FF9">
      <w:pPr>
        <w:rPr>
          <w:lang w:val="en-US" w:eastAsia="zh-CN"/>
        </w:rPr>
      </w:pPr>
      <w:r w:rsidRPr="00804FF9">
        <w:rPr>
          <w:lang w:val="en-US" w:eastAsia="zh-CN"/>
        </w:rPr>
        <w:t>R1-230621</w:t>
      </w:r>
      <w:r>
        <w:rPr>
          <w:lang w:val="en-US" w:eastAsia="zh-CN"/>
        </w:rPr>
        <w:t>6 seeks answers from RAN4 on two questions:</w:t>
      </w:r>
    </w:p>
    <w:p w14:paraId="735F2172" w14:textId="1C9CD1CC" w:rsidR="00804FF9" w:rsidRDefault="00804FF9" w:rsidP="00804FF9">
      <w:r w:rsidRPr="00804FF9">
        <w:rPr>
          <w:b/>
          <w:bCs/>
          <w:u w:val="single"/>
        </w:rPr>
        <w:t># Question 1</w:t>
      </w:r>
      <w:r>
        <w:t xml:space="preserve">: When </w:t>
      </w:r>
      <w:r w:rsidRPr="00804FF9">
        <w:t>an SRS resource configured within a CC without PUSCH/PUCCH is linked for aggregation with an SRS resource configured within an UL active BWP of a UL communication CC, a guard period is needed before and after the aggregated SRS transmissions.</w:t>
      </w:r>
      <w:r>
        <w:t xml:space="preserve"> What is the relevant RF retuning value to support required guard period in this scenario?</w:t>
      </w:r>
    </w:p>
    <w:p w14:paraId="7D17C19C" w14:textId="77777777" w:rsidR="003C0300" w:rsidRDefault="00804FF9" w:rsidP="00804FF9">
      <w:pPr>
        <w:rPr>
          <w:bCs/>
          <w:szCs w:val="22"/>
          <w:lang w:val="en-US"/>
        </w:rPr>
      </w:pPr>
      <w:r w:rsidRPr="00804FF9">
        <w:rPr>
          <w:b/>
          <w:bCs/>
          <w:u w:val="single"/>
        </w:rPr>
        <w:lastRenderedPageBreak/>
        <w:t># Question 2</w:t>
      </w:r>
      <w:r>
        <w:t xml:space="preserve">: Feasibility of supporting new </w:t>
      </w:r>
      <w:r w:rsidRPr="00804FF9">
        <w:rPr>
          <w:bCs/>
          <w:i/>
          <w:iCs/>
          <w:szCs w:val="22"/>
          <w:lang w:val="en-US"/>
        </w:rPr>
        <w:t xml:space="preserve">ReportingGranularityfactor </w:t>
      </w:r>
      <w:r w:rsidRPr="00804FF9">
        <w:rPr>
          <w:bCs/>
          <w:szCs w:val="22"/>
          <w:lang w:val="en-US"/>
        </w:rPr>
        <w:t>smaller than 0 w</w:t>
      </w:r>
      <w:r>
        <w:t>hen LMF requests aggregated measurements</w:t>
      </w:r>
      <w:r w:rsidRPr="00804FF9">
        <w:rPr>
          <w:bCs/>
          <w:szCs w:val="22"/>
          <w:lang w:val="en-US"/>
        </w:rPr>
        <w:t>.</w:t>
      </w:r>
    </w:p>
    <w:p w14:paraId="2B680FB0" w14:textId="01AB8E18" w:rsidR="005D2619" w:rsidRDefault="003C0300" w:rsidP="00804FF9">
      <w:pPr>
        <w:rPr>
          <w:bCs/>
          <w:szCs w:val="22"/>
          <w:lang w:val="en-US"/>
        </w:rPr>
      </w:pPr>
      <w:r>
        <w:rPr>
          <w:bCs/>
          <w:szCs w:val="22"/>
          <w:lang w:val="en-US"/>
        </w:rPr>
        <w:t>In the sections to follow our view on RAN4 response to RAN1 LS is presented.</w:t>
      </w:r>
      <w:r w:rsidR="00804FF9" w:rsidRPr="00804FF9">
        <w:rPr>
          <w:bCs/>
          <w:szCs w:val="22"/>
          <w:lang w:val="en-US"/>
        </w:rPr>
        <w:t xml:space="preserve"> </w:t>
      </w:r>
    </w:p>
    <w:p w14:paraId="249DC7F3" w14:textId="2FEB8548" w:rsidR="003C0300" w:rsidRPr="002A2F30" w:rsidRDefault="003C0300" w:rsidP="003C0300">
      <w:pPr>
        <w:pStyle w:val="Heading2"/>
        <w:rPr>
          <w:lang w:val="en-US"/>
        </w:rPr>
      </w:pPr>
      <w:r>
        <w:rPr>
          <w:lang w:val="en-US"/>
        </w:rPr>
        <w:t>Response to question 1</w:t>
      </w:r>
    </w:p>
    <w:p w14:paraId="3D69CDB4" w14:textId="0F5DC837" w:rsidR="029882BA" w:rsidRDefault="029882BA" w:rsidP="437BC90E">
      <w:pPr>
        <w:rPr>
          <w:lang w:val="en-US"/>
        </w:rPr>
      </w:pPr>
      <w:r w:rsidRPr="7553ECAC">
        <w:rPr>
          <w:lang w:val="en-US"/>
        </w:rPr>
        <w:t xml:space="preserve">In 38.101-1, there is existing </w:t>
      </w:r>
      <w:r w:rsidR="00837B11" w:rsidRPr="7553ECAC">
        <w:rPr>
          <w:lang w:val="en-US"/>
        </w:rPr>
        <w:t>specification</w:t>
      </w:r>
      <w:r w:rsidRPr="7553ECAC">
        <w:rPr>
          <w:lang w:val="en-US"/>
        </w:rPr>
        <w:t xml:space="preserve"> on the transient time needed between the PUSCH/PUCCH transmission and SRS transmissions,</w:t>
      </w:r>
      <w:r w:rsidR="0066DEC2" w:rsidRPr="7553ECAC">
        <w:rPr>
          <w:lang w:val="en-US"/>
        </w:rPr>
        <w:t xml:space="preserve"> which </w:t>
      </w:r>
      <w:r w:rsidRPr="7553ECAC">
        <w:rPr>
          <w:lang w:val="en-US"/>
        </w:rPr>
        <w:t>is quoted as below</w:t>
      </w:r>
      <w:r w:rsidR="48430075" w:rsidRPr="7553ECAC">
        <w:rPr>
          <w:lang w:val="en-US"/>
        </w:rPr>
        <w:t xml:space="preserve">. </w:t>
      </w:r>
      <w:r w:rsidR="68A0D025" w:rsidRPr="7553ECAC">
        <w:rPr>
          <w:lang w:val="en-US"/>
        </w:rPr>
        <w:t xml:space="preserve">It should be noted that the timing mask below </w:t>
      </w:r>
      <w:r w:rsidR="10936862" w:rsidRPr="7553ECAC">
        <w:rPr>
          <w:lang w:val="en-US"/>
        </w:rPr>
        <w:t xml:space="preserve">is </w:t>
      </w:r>
      <w:r w:rsidR="68A0D025" w:rsidRPr="7553ECAC">
        <w:rPr>
          <w:lang w:val="en-US"/>
        </w:rPr>
        <w:t>only for si</w:t>
      </w:r>
      <w:r w:rsidR="001545CC">
        <w:rPr>
          <w:lang w:val="en-US"/>
        </w:rPr>
        <w:t>ngle</w:t>
      </w:r>
      <w:r w:rsidR="68A0D025" w:rsidRPr="7553ECAC">
        <w:rPr>
          <w:lang w:val="en-US"/>
        </w:rPr>
        <w:t xml:space="preserve"> carrier. If the concerned scenario is related to multiple carrier aggregated timing mask, </w:t>
      </w:r>
      <w:r w:rsidR="3D834253" w:rsidRPr="7553ECAC">
        <w:rPr>
          <w:lang w:val="en-US"/>
        </w:rPr>
        <w:t xml:space="preserve">the </w:t>
      </w:r>
      <w:r w:rsidR="31733E76" w:rsidRPr="7553ECAC">
        <w:rPr>
          <w:lang w:val="en-US"/>
        </w:rPr>
        <w:t xml:space="preserve">clause 6.3.3.1 shall only be applicable for each component carrier when all the component carriers are OFF for </w:t>
      </w:r>
      <w:r w:rsidR="3D834253" w:rsidRPr="7553ECAC">
        <w:rPr>
          <w:lang w:val="en-US"/>
        </w:rPr>
        <w:t xml:space="preserve">intra-band </w:t>
      </w:r>
      <w:r w:rsidR="6442C16F" w:rsidRPr="7553ECAC">
        <w:rPr>
          <w:lang w:val="en-US"/>
        </w:rPr>
        <w:t xml:space="preserve">contiguous or non-contiguous CA case. In our understanding, the RAN1 concerned scenario is to aggregate </w:t>
      </w:r>
      <w:r w:rsidR="3FD46982" w:rsidRPr="7553ECAC">
        <w:rPr>
          <w:lang w:val="en-US"/>
        </w:rPr>
        <w:t>one or two additional carrier</w:t>
      </w:r>
      <w:r w:rsidR="3E04169C" w:rsidRPr="7553ECAC">
        <w:rPr>
          <w:lang w:val="en-US"/>
        </w:rPr>
        <w:t>s</w:t>
      </w:r>
      <w:r w:rsidR="3FD46982" w:rsidRPr="7553ECAC">
        <w:rPr>
          <w:lang w:val="en-US"/>
        </w:rPr>
        <w:t xml:space="preserve"> from OFF status and one active carrier trans</w:t>
      </w:r>
      <w:r w:rsidR="417039E3" w:rsidRPr="7553ECAC">
        <w:rPr>
          <w:lang w:val="en-US"/>
        </w:rPr>
        <w:t xml:space="preserve">mitting PUSCH/PUCCH, this is not specified in RAN4 specification. </w:t>
      </w:r>
    </w:p>
    <w:p w14:paraId="0B652502" w14:textId="2C4CABBF" w:rsidR="22C06537" w:rsidRDefault="22C06537" w:rsidP="437BC90E">
      <w:pPr>
        <w:rPr>
          <w:lang w:val="en-US"/>
        </w:rPr>
      </w:pPr>
      <w:r w:rsidRPr="437BC90E">
        <w:rPr>
          <w:lang w:val="en-US"/>
        </w:rPr>
        <w:t>For the SRS aggregation, it may be critical to understand whether the aggregated SRS resour</w:t>
      </w:r>
      <w:r w:rsidR="044C0BA9" w:rsidRPr="437BC90E">
        <w:rPr>
          <w:lang w:val="en-US"/>
        </w:rPr>
        <w:t xml:space="preserve">ce can be transmitted at the same time, if </w:t>
      </w:r>
      <w:r w:rsidR="3701B8A5" w:rsidRPr="437BC90E">
        <w:rPr>
          <w:lang w:val="en-US"/>
        </w:rPr>
        <w:t>not</w:t>
      </w:r>
      <w:r w:rsidR="044C0BA9" w:rsidRPr="437BC90E">
        <w:rPr>
          <w:lang w:val="en-US"/>
        </w:rPr>
        <w:t>, there may be</w:t>
      </w:r>
      <w:r w:rsidR="346EC25B" w:rsidRPr="437BC90E">
        <w:rPr>
          <w:lang w:val="en-US"/>
        </w:rPr>
        <w:t xml:space="preserve"> phase</w:t>
      </w:r>
      <w:r w:rsidR="044C0BA9" w:rsidRPr="437BC90E">
        <w:rPr>
          <w:lang w:val="en-US"/>
        </w:rPr>
        <w:t xml:space="preserve"> </w:t>
      </w:r>
      <w:r w:rsidR="33A335C7" w:rsidRPr="437BC90E">
        <w:rPr>
          <w:lang w:val="en-US"/>
        </w:rPr>
        <w:t xml:space="preserve">disturbance </w:t>
      </w:r>
      <w:r w:rsidR="3149DD48" w:rsidRPr="437BC90E">
        <w:rPr>
          <w:lang w:val="en-US"/>
        </w:rPr>
        <w:t xml:space="preserve">for other carriers for the single PA architecture. </w:t>
      </w:r>
      <w:r w:rsidR="77B5C107" w:rsidRPr="437BC90E">
        <w:rPr>
          <w:lang w:val="en-US"/>
        </w:rPr>
        <w:t>Therefore, the leading SRS transmission symbol may be disrupted for the phase coherence. From this aspect</w:t>
      </w:r>
      <w:r w:rsidR="695DA330" w:rsidRPr="437BC90E">
        <w:rPr>
          <w:lang w:val="en-US"/>
        </w:rPr>
        <w:t xml:space="preserve"> and to simplify the discussion, </w:t>
      </w:r>
      <w:r w:rsidR="2A06D36B" w:rsidRPr="437BC90E">
        <w:rPr>
          <w:lang w:val="en-US"/>
        </w:rPr>
        <w:t xml:space="preserve">we recommend </w:t>
      </w:r>
      <w:r w:rsidR="00837B11" w:rsidRPr="437BC90E">
        <w:rPr>
          <w:lang w:val="en-US"/>
        </w:rPr>
        <w:t>aggregating</w:t>
      </w:r>
      <w:r w:rsidR="2A06D36B" w:rsidRPr="437BC90E">
        <w:rPr>
          <w:lang w:val="en-US"/>
        </w:rPr>
        <w:t xml:space="preserve"> the SRS from difference component carrier from OFF to meet the RAN4 defined condition. </w:t>
      </w:r>
      <w:r w:rsidR="6AE4EC75" w:rsidRPr="437BC90E">
        <w:rPr>
          <w:lang w:val="en-US"/>
        </w:rPr>
        <w:t>This would mean that there should be at least one slot not scheduled for transmission between the ongoing PUSCH/PUCCH and the aggregated SRS from other carriers and active carrier.</w:t>
      </w:r>
      <w:r w:rsidR="23233B43" w:rsidRPr="437BC90E">
        <w:rPr>
          <w:lang w:val="en-US"/>
        </w:rPr>
        <w:t xml:space="preserve"> In this way, there is no need to specify the new case and existing specification should apply. </w:t>
      </w:r>
    </w:p>
    <w:p w14:paraId="75D99DAF" w14:textId="7C432450" w:rsidR="23233B43" w:rsidRDefault="23233B43" w:rsidP="00E83E4A">
      <w:pPr>
        <w:rPr>
          <w:lang w:val="en-US"/>
        </w:rPr>
      </w:pPr>
      <w:r w:rsidRPr="00837B11">
        <w:rPr>
          <w:b/>
          <w:bCs/>
          <w:u w:val="single"/>
          <w:lang w:val="en-US"/>
        </w:rPr>
        <w:t>Proposal</w:t>
      </w:r>
      <w:r w:rsidR="00837B11" w:rsidRPr="00837B11">
        <w:rPr>
          <w:b/>
          <w:bCs/>
          <w:u w:val="single"/>
          <w:lang w:val="en-US"/>
        </w:rPr>
        <w:t xml:space="preserve"> 1</w:t>
      </w:r>
      <w:r w:rsidRPr="437BC90E">
        <w:rPr>
          <w:lang w:val="en-US"/>
        </w:rPr>
        <w:t xml:space="preserve">: </w:t>
      </w:r>
      <w:r w:rsidR="00E83E4A" w:rsidRPr="00E83E4A">
        <w:rPr>
          <w:lang w:val="en-US"/>
        </w:rPr>
        <w:t>Introduce the scheduling restrictions (need SRS preparation time) for aggregated SRS for intra-band case.</w:t>
      </w:r>
    </w:p>
    <w:p w14:paraId="19DC74EC" w14:textId="2678D2C7" w:rsidR="437BC90E" w:rsidRDefault="437BC90E" w:rsidP="437BC90E">
      <w:pPr>
        <w:rPr>
          <w:lang w:val="en-US"/>
        </w:rPr>
      </w:pPr>
    </w:p>
    <w:p w14:paraId="470E8507" w14:textId="4B4A3169" w:rsidR="48430075" w:rsidRDefault="48430075" w:rsidP="00837B11">
      <w:pPr>
        <w:pStyle w:val="Heading4"/>
        <w:numPr>
          <w:ilvl w:val="3"/>
          <w:numId w:val="0"/>
        </w:numPr>
        <w:ind w:left="864" w:hanging="864"/>
        <w:rPr>
          <w:rFonts w:eastAsia="Arial" w:cs="Arial"/>
          <w:sz w:val="24"/>
          <w:szCs w:val="24"/>
        </w:rPr>
      </w:pPr>
      <w:r w:rsidRPr="437BC90E">
        <w:rPr>
          <w:rFonts w:eastAsia="Arial" w:cs="Arial"/>
          <w:sz w:val="24"/>
          <w:szCs w:val="24"/>
        </w:rPr>
        <w:t>6.3.3.7</w:t>
      </w:r>
      <w:r>
        <w:tab/>
      </w:r>
      <w:r w:rsidRPr="437BC90E">
        <w:rPr>
          <w:rFonts w:eastAsia="Arial" w:cs="Arial"/>
          <w:sz w:val="24"/>
          <w:szCs w:val="24"/>
        </w:rPr>
        <w:t>PUSCH-PUCCH and PUSCH-SRS time masks</w:t>
      </w:r>
    </w:p>
    <w:p w14:paraId="68CD7266" w14:textId="405D24BC" w:rsidR="48430075" w:rsidRDefault="48430075" w:rsidP="437BC90E">
      <w:r w:rsidRPr="437BC90E">
        <w:rPr>
          <w:rFonts w:eastAsia="Times New Roman"/>
          <w:sz w:val="20"/>
        </w:rPr>
        <w:t>The PUCCH/PUSCH/SRS time mask defines the observation period between sounding reference symbol (SRS) and an adjacent PUSCH/PUCCH symbol and subsequent UL transmissions. The time masks apply for all types of frame structures and their allowed PUCCH/PUSCH/SRS transmissions unless otherwise stated.</w:t>
      </w:r>
    </w:p>
    <w:p w14:paraId="670ACD93" w14:textId="694F9AA1" w:rsidR="48430075" w:rsidRDefault="48430075" w:rsidP="437BC90E">
      <w:pPr>
        <w:spacing w:before="60"/>
        <w:jc w:val="center"/>
      </w:pPr>
      <w:r>
        <w:rPr>
          <w:noProof/>
        </w:rPr>
        <w:drawing>
          <wp:inline distT="0" distB="0" distL="0" distR="0" wp14:anchorId="24737AA0" wp14:editId="644B12F8">
            <wp:extent cx="4572000" cy="1219200"/>
            <wp:effectExtent l="0" t="0" r="0" b="0"/>
            <wp:docPr id="900236059" name="Picture 900236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37BC90E">
        <w:rPr>
          <w:rFonts w:ascii="Arial" w:eastAsia="Arial" w:hAnsi="Arial" w:cs="Arial"/>
          <w:b/>
          <w:bCs/>
          <w:sz w:val="20"/>
        </w:rPr>
        <w:t xml:space="preserve"> </w:t>
      </w:r>
    </w:p>
    <w:p w14:paraId="1FAF2BDE" w14:textId="2602D918" w:rsidR="48430075" w:rsidRDefault="48430075" w:rsidP="437BC90E">
      <w:pPr>
        <w:spacing w:after="240"/>
        <w:jc w:val="center"/>
      </w:pPr>
      <w:r w:rsidRPr="437BC90E">
        <w:rPr>
          <w:rFonts w:ascii="Arial" w:eastAsia="Arial" w:hAnsi="Arial" w:cs="Arial"/>
          <w:b/>
          <w:bCs/>
          <w:sz w:val="20"/>
        </w:rPr>
        <w:t>Figure 6.3.3.7-1: PUCCH/PUSCH/SRS time mask when there is a transmission before or after or both before and after SRS, when sounded on the same antenna (Ant 'x')</w:t>
      </w:r>
    </w:p>
    <w:p w14:paraId="46222B6B" w14:textId="314C9FC3" w:rsidR="48430075" w:rsidRDefault="48430075" w:rsidP="437BC90E">
      <w:r w:rsidRPr="437BC90E">
        <w:rPr>
          <w:rFonts w:eastAsia="Times New Roman"/>
          <w:sz w:val="20"/>
        </w:rPr>
        <w:t xml:space="preserve"> </w:t>
      </w:r>
    </w:p>
    <w:p w14:paraId="6AD52A11" w14:textId="62F61FFC" w:rsidR="48430075" w:rsidRDefault="48430075" w:rsidP="437BC90E">
      <w:r w:rsidRPr="437BC90E">
        <w:rPr>
          <w:rFonts w:eastAsia="Times New Roman"/>
          <w:sz w:val="20"/>
        </w:rPr>
        <w:lastRenderedPageBreak/>
        <w:t xml:space="preserve"> </w:t>
      </w:r>
      <w:r>
        <w:rPr>
          <w:noProof/>
        </w:rPr>
        <w:drawing>
          <wp:inline distT="0" distB="0" distL="0" distR="0" wp14:anchorId="3106F1E0" wp14:editId="3F6E1DDD">
            <wp:extent cx="4572000" cy="1209675"/>
            <wp:effectExtent l="0" t="0" r="0" b="0"/>
            <wp:docPr id="172864985" name="Picture 172864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4F8B7" w14:textId="2F9C71F9" w:rsidR="48430075" w:rsidRDefault="48430075" w:rsidP="437BC90E">
      <w:pPr>
        <w:spacing w:after="240"/>
        <w:jc w:val="center"/>
      </w:pPr>
      <w:r w:rsidRPr="437BC90E">
        <w:rPr>
          <w:rFonts w:ascii="Arial" w:eastAsia="Arial" w:hAnsi="Arial" w:cs="Arial"/>
          <w:b/>
          <w:bCs/>
          <w:sz w:val="20"/>
        </w:rPr>
        <w:t>Figure 6.3.3.7-2: PUCCH/PUSCH/SRS time mask when there is a transmission before or after or both before and after SRS, when sounded on a different antenna (Ant 'x' and Ant 'y' are different antenna ports)</w:t>
      </w:r>
    </w:p>
    <w:p w14:paraId="0E1EF327" w14:textId="14AF3CC8" w:rsidR="437BC90E" w:rsidRDefault="437BC90E" w:rsidP="437BC90E">
      <w:pPr>
        <w:rPr>
          <w:lang w:val="en-US"/>
        </w:rPr>
      </w:pPr>
    </w:p>
    <w:p w14:paraId="0551A641" w14:textId="6A150D95" w:rsidR="003C0300" w:rsidRDefault="003C0300" w:rsidP="003C0300">
      <w:pPr>
        <w:pStyle w:val="Heading2"/>
        <w:rPr>
          <w:lang w:val="en-US"/>
        </w:rPr>
      </w:pPr>
      <w:r>
        <w:rPr>
          <w:lang w:val="en-US"/>
        </w:rPr>
        <w:t>Response to question 2</w:t>
      </w:r>
    </w:p>
    <w:p w14:paraId="223E00A6" w14:textId="575D53C8" w:rsidR="00804FF9" w:rsidRDefault="00804FF9" w:rsidP="00804FF9">
      <w:r>
        <w:rPr>
          <w:bCs/>
          <w:szCs w:val="22"/>
          <w:lang w:val="en-US"/>
        </w:rPr>
        <w:t>RAN4#107 discussed the specific issue related to a need of new reporting granularity to support reporting of PRS/SRS BW aggregation based</w:t>
      </w:r>
      <w:r>
        <w:t xml:space="preserve"> DL RSTD, UE Rx-Tx Time Difference, UL-RTOA and gNB Rx-Tx Time Difference measurements and reached the following agreements.</w:t>
      </w:r>
    </w:p>
    <w:p w14:paraId="3FABA850" w14:textId="77777777" w:rsidR="00804FF9" w:rsidRDefault="00804FF9" w:rsidP="00804FF9">
      <w:r w:rsidRPr="00804FF9">
        <w:rPr>
          <w:i/>
          <w:iCs/>
          <w:u w:val="single"/>
        </w:rPr>
        <w:t>Agreements</w:t>
      </w:r>
      <w:r>
        <w:t>:</w:t>
      </w:r>
    </w:p>
    <w:p w14:paraId="3764CDE5" w14:textId="77777777" w:rsidR="00804FF9" w:rsidRPr="00804FF9" w:rsidRDefault="00804FF9" w:rsidP="00804FF9">
      <w:pPr>
        <w:spacing w:after="0"/>
        <w:rPr>
          <w:i/>
          <w:iCs/>
        </w:rPr>
      </w:pPr>
      <w:r w:rsidRPr="00804FF9">
        <w:rPr>
          <w:i/>
          <w:iCs/>
        </w:rPr>
        <w:t>•</w:t>
      </w:r>
      <w:r w:rsidRPr="00804FF9">
        <w:rPr>
          <w:i/>
          <w:iCs/>
        </w:rPr>
        <w:tab/>
        <w:t>For FR1 the additional reporting granularity values are 0.5 Tc, 1 Tc and 2 Tc.</w:t>
      </w:r>
    </w:p>
    <w:p w14:paraId="313B92F3" w14:textId="77777777" w:rsidR="00804FF9" w:rsidRPr="00804FF9" w:rsidRDefault="00804FF9" w:rsidP="00804FF9">
      <w:pPr>
        <w:spacing w:after="0"/>
        <w:rPr>
          <w:i/>
          <w:iCs/>
        </w:rPr>
      </w:pPr>
      <w:r w:rsidRPr="00804FF9">
        <w:rPr>
          <w:i/>
          <w:iCs/>
        </w:rPr>
        <w:t>•</w:t>
      </w:r>
      <w:r w:rsidRPr="00804FF9">
        <w:rPr>
          <w:i/>
          <w:iCs/>
        </w:rPr>
        <w:tab/>
        <w:t>For FR2 the additional reporting granularity values are 0.25 Tc and 0.5 Tc.</w:t>
      </w:r>
    </w:p>
    <w:p w14:paraId="55813610" w14:textId="77777777" w:rsidR="00804FF9" w:rsidRPr="00804FF9" w:rsidRDefault="00804FF9" w:rsidP="00804FF9">
      <w:pPr>
        <w:spacing w:after="0"/>
        <w:rPr>
          <w:i/>
          <w:iCs/>
        </w:rPr>
      </w:pPr>
      <w:r w:rsidRPr="00804FF9">
        <w:rPr>
          <w:i/>
          <w:iCs/>
        </w:rPr>
        <w:t>•</w:t>
      </w:r>
      <w:r w:rsidRPr="00804FF9">
        <w:rPr>
          <w:i/>
          <w:iCs/>
        </w:rPr>
        <w:tab/>
        <w:t>The above reporting granularity values apply to both UE and gNB positioning measurements.</w:t>
      </w:r>
    </w:p>
    <w:p w14:paraId="33900AF9" w14:textId="40318F78" w:rsidR="00804FF9" w:rsidRDefault="00804FF9" w:rsidP="00E43B2F">
      <w:pPr>
        <w:spacing w:after="0"/>
        <w:ind w:left="420" w:hanging="420"/>
        <w:rPr>
          <w:i/>
          <w:iCs/>
        </w:rPr>
      </w:pPr>
      <w:r w:rsidRPr="00804FF9">
        <w:rPr>
          <w:i/>
          <w:iCs/>
        </w:rPr>
        <w:t>•</w:t>
      </w:r>
      <w:r w:rsidRPr="00804FF9">
        <w:rPr>
          <w:i/>
          <w:iCs/>
        </w:rPr>
        <w:tab/>
        <w:t>Send LS to RAN2 and RAN3 (and CC to RAN1) to define signaling for UE and gNB positioning measurement reporting respectively.</w:t>
      </w:r>
    </w:p>
    <w:p w14:paraId="382033D9" w14:textId="77777777" w:rsidR="00E43B2F" w:rsidRDefault="00E43B2F" w:rsidP="00E43B2F">
      <w:pPr>
        <w:spacing w:after="0"/>
        <w:ind w:left="420" w:hanging="420"/>
        <w:rPr>
          <w:lang w:eastAsia="zh-CN"/>
        </w:rPr>
      </w:pPr>
    </w:p>
    <w:p w14:paraId="77CB0393" w14:textId="42FFF35F" w:rsidR="00804FF9" w:rsidRDefault="00707431" w:rsidP="00536B6D">
      <w:pPr>
        <w:rPr>
          <w:lang w:eastAsia="zh-CN"/>
        </w:rPr>
      </w:pPr>
      <w:r>
        <w:rPr>
          <w:lang w:eastAsia="zh-CN"/>
        </w:rPr>
        <w:t xml:space="preserve">Based on the above agreement </w:t>
      </w:r>
      <w:r w:rsidR="00804FF9" w:rsidRPr="00707431">
        <w:rPr>
          <w:i/>
          <w:iCs/>
          <w:lang w:eastAsia="zh-CN"/>
        </w:rPr>
        <w:t>k = {-1,-2}</w:t>
      </w:r>
      <w:r w:rsidR="00804FF9" w:rsidRPr="00E43B2F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804FF9" w:rsidRPr="00E43B2F">
        <w:rPr>
          <w:lang w:eastAsia="zh-CN"/>
        </w:rPr>
        <w:t xml:space="preserve">feasible as new </w:t>
      </w:r>
      <w:r w:rsidR="00804FF9" w:rsidRPr="00E43B2F">
        <w:rPr>
          <w:i/>
          <w:iCs/>
          <w:lang w:eastAsia="zh-CN"/>
        </w:rPr>
        <w:t>ReportingGranularityfactor</w:t>
      </w:r>
      <w:r w:rsidR="00804FF9" w:rsidRPr="00E43B2F">
        <w:rPr>
          <w:lang w:eastAsia="zh-CN"/>
        </w:rPr>
        <w:t xml:space="preserve"> smaller than 0 </w:t>
      </w:r>
      <w:r>
        <w:rPr>
          <w:lang w:eastAsia="zh-CN"/>
        </w:rPr>
        <w:t xml:space="preserve">and this information is already </w:t>
      </w:r>
      <w:r w:rsidR="00804FF9" w:rsidRPr="00E43B2F">
        <w:rPr>
          <w:lang w:eastAsia="zh-CN"/>
        </w:rPr>
        <w:t>conveyed to RAN1/2/3 via R4-2310166.</w:t>
      </w:r>
    </w:p>
    <w:p w14:paraId="50908E8D" w14:textId="75B374FC" w:rsidR="00707431" w:rsidRDefault="00707431" w:rsidP="00536B6D">
      <w:pPr>
        <w:rPr>
          <w:bCs/>
          <w:szCs w:val="22"/>
        </w:rPr>
      </w:pPr>
      <w:r>
        <w:rPr>
          <w:lang w:eastAsia="zh-CN"/>
        </w:rPr>
        <w:t xml:space="preserve">RAN1 LS also considers other potential </w:t>
      </w:r>
      <w:r w:rsidRPr="00707431">
        <w:rPr>
          <w:i/>
          <w:iCs/>
          <w:lang w:eastAsia="zh-CN"/>
        </w:rPr>
        <w:t>k</w:t>
      </w:r>
      <w:r>
        <w:rPr>
          <w:lang w:eastAsia="zh-CN"/>
        </w:rPr>
        <w:t xml:space="preserve"> values </w:t>
      </w:r>
      <w:r w:rsidRPr="00707431">
        <w:rPr>
          <w:i/>
          <w:iCs/>
          <w:lang w:eastAsia="zh-CN"/>
        </w:rPr>
        <w:t>{-3, -4, -5, -6}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as new </w:t>
      </w:r>
      <w:r w:rsidRPr="00E43B2F">
        <w:rPr>
          <w:i/>
          <w:iCs/>
          <w:lang w:eastAsia="zh-CN"/>
        </w:rPr>
        <w:t>ReportingGranularityfactor</w:t>
      </w:r>
      <w:r w:rsidRPr="00E43B2F">
        <w:rPr>
          <w:lang w:eastAsia="zh-CN"/>
        </w:rPr>
        <w:t xml:space="preserve"> smaller than 0</w:t>
      </w:r>
      <w:r>
        <w:rPr>
          <w:lang w:eastAsia="zh-CN"/>
        </w:rPr>
        <w:t xml:space="preserve"> </w:t>
      </w:r>
      <w:r w:rsidRPr="00707431">
        <w:rPr>
          <w:bCs/>
          <w:szCs w:val="22"/>
        </w:rPr>
        <w:t>which can be applicable at least when the LMF requests aggregated measurements.</w:t>
      </w:r>
      <w:r>
        <w:rPr>
          <w:bCs/>
          <w:szCs w:val="22"/>
        </w:rPr>
        <w:t xml:space="preserve"> In our view these new values, i.e., </w:t>
      </w:r>
      <w:r w:rsidRPr="00707431">
        <w:rPr>
          <w:bCs/>
          <w:i/>
          <w:iCs/>
          <w:szCs w:val="22"/>
        </w:rPr>
        <w:t>k = {-3,-4,-5,-6}</w:t>
      </w:r>
      <w:r>
        <w:rPr>
          <w:bCs/>
          <w:szCs w:val="22"/>
        </w:rPr>
        <w:t xml:space="preserve">, can be supported. These new reporting granularity factors will allow reporting of more accurate positioning measurements. </w:t>
      </w:r>
    </w:p>
    <w:p w14:paraId="28F33424" w14:textId="0EF46FAD" w:rsidR="00DA0981" w:rsidRDefault="00707431" w:rsidP="00707431">
      <w:pPr>
        <w:rPr>
          <w:lang w:eastAsia="zh-CN"/>
        </w:rPr>
      </w:pPr>
      <w:r w:rsidRPr="00707431">
        <w:rPr>
          <w:b/>
          <w:szCs w:val="22"/>
          <w:u w:val="single"/>
        </w:rPr>
        <w:t>Proposa</w:t>
      </w:r>
      <w:r w:rsidRPr="00837B11">
        <w:rPr>
          <w:b/>
          <w:szCs w:val="22"/>
          <w:u w:val="single"/>
        </w:rPr>
        <w:t xml:space="preserve">l </w:t>
      </w:r>
      <w:r w:rsidR="00837B11" w:rsidRPr="00837B11">
        <w:rPr>
          <w:b/>
          <w:szCs w:val="22"/>
          <w:u w:val="single"/>
        </w:rPr>
        <w:t>2</w:t>
      </w:r>
      <w:r>
        <w:rPr>
          <w:bCs/>
          <w:szCs w:val="22"/>
        </w:rPr>
        <w:t xml:space="preserve">: Support </w:t>
      </w:r>
      <w:r w:rsidR="00C201AE">
        <w:rPr>
          <w:bCs/>
          <w:szCs w:val="22"/>
        </w:rPr>
        <w:t xml:space="preserve">additional reporting granularity </w:t>
      </w:r>
      <w:r w:rsidR="00C201AE" w:rsidRPr="00C201AE">
        <w:rPr>
          <w:lang w:eastAsia="zh-CN"/>
        </w:rPr>
        <w:t>values corresponding to</w:t>
      </w:r>
      <w:r w:rsidR="00C201AE">
        <w:rPr>
          <w:i/>
          <w:iCs/>
          <w:lang w:eastAsia="zh-CN"/>
        </w:rPr>
        <w:t xml:space="preserve"> </w:t>
      </w:r>
      <w:r w:rsidRPr="00707431">
        <w:rPr>
          <w:bCs/>
          <w:i/>
          <w:iCs/>
          <w:szCs w:val="22"/>
        </w:rPr>
        <w:t>k = {-3,-4,-5,-6}</w:t>
      </w:r>
      <w:r>
        <w:rPr>
          <w:bCs/>
          <w:szCs w:val="22"/>
        </w:rPr>
        <w:t>.</w:t>
      </w:r>
      <w:r>
        <w:rPr>
          <w:lang w:eastAsia="zh-CN"/>
        </w:rPr>
        <w:t xml:space="preserve"> </w:t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95D652B" w14:textId="09C348BC" w:rsidR="00DA0981" w:rsidRDefault="006D1509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this paper </w:t>
      </w:r>
      <w:r w:rsidR="00834C30">
        <w:rPr>
          <w:lang w:eastAsia="zh-CN"/>
        </w:rPr>
        <w:t xml:space="preserve">we presented our view on </w:t>
      </w:r>
      <w:r w:rsidR="000A3EE1">
        <w:rPr>
          <w:lang w:eastAsia="zh-CN"/>
        </w:rPr>
        <w:t xml:space="preserve">response to RAN1 LS on </w:t>
      </w:r>
      <w:r w:rsidR="00834C30">
        <w:rPr>
          <w:lang w:eastAsia="zh-CN"/>
        </w:rPr>
        <w:t xml:space="preserve">SRS </w:t>
      </w:r>
      <w:r w:rsidR="00834C30">
        <w:rPr>
          <w:lang w:eastAsia="zh-CN"/>
        </w:rPr>
        <w:t>and PRS bandwidth aggregation for positioning</w:t>
      </w:r>
      <w:r w:rsidR="00834C30">
        <w:rPr>
          <w:lang w:eastAsia="zh-CN"/>
        </w:rPr>
        <w:t xml:space="preserve">. </w:t>
      </w:r>
    </w:p>
    <w:p w14:paraId="1954156F" w14:textId="77777777" w:rsidR="00177D7A" w:rsidRDefault="00177D7A" w:rsidP="00177D7A">
      <w:r w:rsidRPr="00837B11">
        <w:rPr>
          <w:b/>
          <w:bCs/>
          <w:u w:val="single"/>
          <w:lang w:val="en-US"/>
        </w:rPr>
        <w:t>Proposal 1</w:t>
      </w:r>
      <w:r w:rsidRPr="437BC90E">
        <w:rPr>
          <w:lang w:val="en-US"/>
        </w:rPr>
        <w:t xml:space="preserve">: </w:t>
      </w:r>
      <w:r w:rsidRPr="00E83E4A">
        <w:rPr>
          <w:lang w:val="en-US"/>
        </w:rPr>
        <w:t>Introduce the scheduling restrictions (need SRS preparation time) for aggregated SRS for intra-band case.</w:t>
      </w:r>
    </w:p>
    <w:p w14:paraId="49C6FD2B" w14:textId="77777777" w:rsidR="00177D7A" w:rsidRDefault="00177D7A" w:rsidP="00177D7A">
      <w:r w:rsidRPr="00707431">
        <w:rPr>
          <w:b/>
          <w:szCs w:val="22"/>
          <w:u w:val="single"/>
        </w:rPr>
        <w:t>Proposa</w:t>
      </w:r>
      <w:r w:rsidRPr="00837B11">
        <w:rPr>
          <w:b/>
          <w:szCs w:val="22"/>
          <w:u w:val="single"/>
        </w:rPr>
        <w:t>l 2</w:t>
      </w:r>
      <w:r>
        <w:rPr>
          <w:bCs/>
          <w:szCs w:val="22"/>
        </w:rPr>
        <w:t xml:space="preserve">: Support additional reporting granularity </w:t>
      </w:r>
      <w:r w:rsidRPr="00C201AE">
        <w:rPr>
          <w:lang w:eastAsia="zh-CN"/>
        </w:rPr>
        <w:t>values corresponding to</w:t>
      </w:r>
      <w:r>
        <w:rPr>
          <w:i/>
          <w:iCs/>
          <w:lang w:eastAsia="zh-CN"/>
        </w:rPr>
        <w:t xml:space="preserve"> </w:t>
      </w:r>
      <w:r w:rsidRPr="00707431">
        <w:rPr>
          <w:bCs/>
          <w:i/>
          <w:iCs/>
          <w:szCs w:val="22"/>
        </w:rPr>
        <w:t>k = {-3,-4,-5,-6}</w:t>
      </w:r>
      <w:r>
        <w:rPr>
          <w:bCs/>
          <w:szCs w:val="22"/>
        </w:rPr>
        <w:t>.</w:t>
      </w:r>
    </w:p>
    <w:p w14:paraId="5842F22F" w14:textId="77777777" w:rsidR="00501BBF" w:rsidRDefault="00501BBF">
      <w:pPr>
        <w:spacing w:afterLines="50" w:after="120"/>
        <w:rPr>
          <w:lang w:eastAsia="zh-CN"/>
        </w:rPr>
      </w:pP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513F3A3D" w14:textId="1CA0AF39" w:rsidR="00804FF9" w:rsidRDefault="00804FF9" w:rsidP="008F7791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R1-2306216, “LS to RAN4 on SRS and PRS bandwidth aggregation for positioning”, ZTE.</w:t>
      </w:r>
    </w:p>
    <w:p w14:paraId="42938A3E" w14:textId="0AB15CBB" w:rsidR="001B59FE" w:rsidRDefault="008F7791" w:rsidP="008F7791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R4-2310166, “LS on reporting granularity for timing related positioning measurements”, Huawei</w:t>
      </w:r>
      <w:r w:rsidR="001B59FE">
        <w:rPr>
          <w:lang w:eastAsia="zh-CN"/>
        </w:rPr>
        <w:t>.</w:t>
      </w:r>
    </w:p>
    <w:p w14:paraId="1C8A6923" w14:textId="77777777" w:rsidR="00C201AE" w:rsidRDefault="00C201AE" w:rsidP="00C201AE">
      <w:pPr>
        <w:spacing w:afterLines="50" w:after="120"/>
        <w:jc w:val="both"/>
        <w:rPr>
          <w:lang w:eastAsia="zh-CN"/>
        </w:rPr>
      </w:pPr>
    </w:p>
    <w:p w14:paraId="0E56CF32" w14:textId="7067A676" w:rsidR="00C201AE" w:rsidRDefault="00370A48" w:rsidP="00C201AE">
      <w:pPr>
        <w:pStyle w:val="Heading1"/>
      </w:pPr>
      <w:r>
        <w:t>Draft of reply LS to R1-2306216</w:t>
      </w:r>
    </w:p>
    <w:p w14:paraId="34E47A46" w14:textId="77777777" w:rsidR="00370A48" w:rsidRPr="005518B6" w:rsidRDefault="00370A48" w:rsidP="00370A48">
      <w:pPr>
        <w:widowControl w:val="0"/>
        <w:tabs>
          <w:tab w:val="right" w:pos="7088"/>
          <w:tab w:val="right" w:pos="9781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 w:rsidRPr="005518B6">
        <w:rPr>
          <w:rFonts w:ascii="Arial" w:eastAsia="Arial" w:hAnsi="Arial" w:cs="Arial"/>
          <w:b/>
          <w:bCs/>
          <w:color w:val="000000"/>
          <w:szCs w:val="22"/>
        </w:rPr>
        <w:t>3GPP TSG-RAN WG4 Meeting #10</w:t>
      </w:r>
      <w:r>
        <w:rPr>
          <w:rFonts w:ascii="Arial" w:eastAsia="Arial" w:hAnsi="Arial" w:cs="Arial"/>
          <w:b/>
          <w:bCs/>
          <w:color w:val="000000"/>
          <w:szCs w:val="22"/>
        </w:rPr>
        <w:t>8</w:t>
      </w:r>
      <w:r w:rsidRPr="005518B6">
        <w:rPr>
          <w:rFonts w:ascii="Arial" w:eastAsia="Times New Roman" w:hAnsi="Arial" w:cs="Arial"/>
          <w:b/>
          <w:noProof/>
          <w:sz w:val="18"/>
        </w:rPr>
        <w:tab/>
      </w:r>
      <w:r w:rsidRPr="005518B6">
        <w:rPr>
          <w:rFonts w:ascii="Arial" w:eastAsia="Times New Roman" w:hAnsi="Arial" w:cs="Arial"/>
          <w:b/>
          <w:noProof/>
          <w:sz w:val="18"/>
        </w:rPr>
        <w:tab/>
      </w:r>
      <w:r w:rsidRPr="005518B6">
        <w:rPr>
          <w:rFonts w:ascii="Arial" w:eastAsia="Arial" w:hAnsi="Arial" w:cs="Arial"/>
          <w:b/>
          <w:bCs/>
          <w:color w:val="000000"/>
          <w:szCs w:val="22"/>
        </w:rPr>
        <w:t>R4</w:t>
      </w:r>
      <w:r w:rsidRPr="002F3FCA">
        <w:rPr>
          <w:rFonts w:ascii="Arial" w:eastAsia="Arial" w:hAnsi="Arial" w:cs="Arial"/>
          <w:b/>
          <w:bCs/>
          <w:color w:val="000000"/>
          <w:szCs w:val="22"/>
        </w:rPr>
        <w:t>-23xxxxx</w:t>
      </w:r>
    </w:p>
    <w:p w14:paraId="3C33AD64" w14:textId="77777777" w:rsidR="00370A48" w:rsidRPr="005518B6" w:rsidRDefault="00370A48" w:rsidP="00370A48">
      <w:pPr>
        <w:widowControl w:val="0"/>
        <w:tabs>
          <w:tab w:val="right" w:pos="9639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 w:rsidRPr="005518B6">
        <w:rPr>
          <w:rFonts w:ascii="Arial" w:eastAsia="Arial" w:hAnsi="Arial" w:cs="Arial"/>
          <w:b/>
          <w:bCs/>
          <w:color w:val="000000"/>
          <w:szCs w:val="22"/>
        </w:rPr>
        <w:t xml:space="preserve">Toulouse, France, </w:t>
      </w:r>
      <w:r>
        <w:rPr>
          <w:rFonts w:ascii="Arial" w:eastAsia="Arial" w:hAnsi="Arial" w:cs="Arial"/>
          <w:b/>
          <w:bCs/>
          <w:color w:val="000000"/>
          <w:szCs w:val="22"/>
        </w:rPr>
        <w:t>21</w:t>
      </w:r>
      <w:r w:rsidRPr="005518B6"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 xml:space="preserve"> </w:t>
      </w:r>
      <w:r w:rsidRPr="005518B6">
        <w:rPr>
          <w:rFonts w:ascii="Arial" w:eastAsia="Arial" w:hAnsi="Arial" w:cs="Arial"/>
          <w:b/>
          <w:bCs/>
          <w:color w:val="000000"/>
          <w:szCs w:val="22"/>
        </w:rPr>
        <w:t xml:space="preserve">– 25 </w:t>
      </w:r>
      <w:r>
        <w:rPr>
          <w:rFonts w:ascii="Arial" w:eastAsia="Arial" w:hAnsi="Arial" w:cs="Arial"/>
          <w:b/>
          <w:bCs/>
          <w:color w:val="000000"/>
          <w:szCs w:val="22"/>
        </w:rPr>
        <w:t>August</w:t>
      </w:r>
      <w:r w:rsidRPr="005518B6">
        <w:rPr>
          <w:rFonts w:ascii="Arial" w:eastAsia="Arial" w:hAnsi="Arial" w:cs="Arial"/>
          <w:b/>
          <w:bCs/>
          <w:color w:val="000000"/>
          <w:szCs w:val="22"/>
        </w:rPr>
        <w:t xml:space="preserve"> 202</w:t>
      </w:r>
      <w:r>
        <w:rPr>
          <w:rFonts w:ascii="Arial" w:eastAsia="Arial" w:hAnsi="Arial" w:cs="Arial"/>
          <w:b/>
          <w:bCs/>
          <w:color w:val="000000"/>
          <w:szCs w:val="22"/>
        </w:rPr>
        <w:t>3</w:t>
      </w:r>
    </w:p>
    <w:p w14:paraId="258FA6A1" w14:textId="77777777" w:rsidR="00370A48" w:rsidRPr="005518B6" w:rsidRDefault="00370A48" w:rsidP="00370A48">
      <w:pPr>
        <w:spacing w:line="240" w:lineRule="auto"/>
        <w:rPr>
          <w:rFonts w:ascii="Arial" w:eastAsia="Arial" w:hAnsi="Arial" w:cs="Arial"/>
          <w:color w:val="000000"/>
          <w:sz w:val="20"/>
        </w:rPr>
      </w:pPr>
    </w:p>
    <w:p w14:paraId="12F8250A" w14:textId="638772EC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b/>
          <w:bCs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Title: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 xml:space="preserve">Response to </w:t>
      </w:r>
      <w:r w:rsidR="00F01F42" w:rsidRPr="00F01F42">
        <w:rPr>
          <w:rFonts w:ascii="Arial" w:eastAsia="Arial" w:hAnsi="Arial" w:cs="Arial"/>
          <w:b/>
          <w:bCs/>
          <w:color w:val="000000"/>
          <w:sz w:val="20"/>
        </w:rPr>
        <w:t>LS on SRS and PRS bandwidth aggregation for positioning</w:t>
      </w:r>
    </w:p>
    <w:p w14:paraId="54B1AD19" w14:textId="0E37C156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b/>
          <w:bCs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Response to:</w:t>
      </w:r>
      <w:r w:rsidRPr="005518B6">
        <w:rPr>
          <w:rFonts w:ascii="Arial" w:eastAsia="Times New Roman" w:hAnsi="Arial" w:cs="Arial"/>
          <w:sz w:val="20"/>
        </w:rPr>
        <w:tab/>
      </w:r>
      <w:r w:rsidR="00F01F42" w:rsidRPr="00F01F42">
        <w:rPr>
          <w:rFonts w:ascii="Arial" w:eastAsia="Arial" w:hAnsi="Arial" w:cs="Arial"/>
          <w:b/>
          <w:bCs/>
          <w:color w:val="000000"/>
          <w:sz w:val="20"/>
        </w:rPr>
        <w:t>R1-2306216</w:t>
      </w:r>
    </w:p>
    <w:p w14:paraId="3F4A8853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Release: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Rel-1</w:t>
      </w:r>
      <w:r>
        <w:rPr>
          <w:rFonts w:ascii="Arial" w:eastAsia="Arial" w:hAnsi="Arial" w:cs="Arial"/>
          <w:b/>
          <w:bCs/>
          <w:color w:val="000000"/>
          <w:sz w:val="20"/>
        </w:rPr>
        <w:t>8</w:t>
      </w:r>
    </w:p>
    <w:p w14:paraId="295CB5BD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b/>
          <w:bCs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Work Item: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NR_</w:t>
      </w:r>
      <w:r w:rsidRPr="005518B6">
        <w:rPr>
          <w:rFonts w:ascii="Arial" w:eastAsia="Arial" w:hAnsi="Arial" w:cs="Arial"/>
          <w:b/>
          <w:bCs/>
          <w:color w:val="000000"/>
          <w:sz w:val="20"/>
          <w:lang w:val="en-US"/>
        </w:rPr>
        <w:t>pos</w:t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_enh</w:t>
      </w:r>
      <w:r>
        <w:rPr>
          <w:rFonts w:ascii="Arial" w:eastAsia="Arial" w:hAnsi="Arial" w:cs="Arial"/>
          <w:b/>
          <w:bCs/>
          <w:color w:val="000000"/>
          <w:sz w:val="20"/>
        </w:rPr>
        <w:t>2</w:t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-Core</w:t>
      </w:r>
    </w:p>
    <w:p w14:paraId="64B4E87A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</w:p>
    <w:p w14:paraId="0B4781D7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Source: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RAN WG4</w:t>
      </w:r>
    </w:p>
    <w:p w14:paraId="514CCFB3" w14:textId="13D2D64F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b/>
          <w:bCs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To: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RAN WG</w:t>
      </w:r>
      <w:r w:rsidR="00F01F42">
        <w:rPr>
          <w:rFonts w:ascii="Arial" w:eastAsia="Arial" w:hAnsi="Arial" w:cs="Arial"/>
          <w:b/>
          <w:bCs/>
          <w:color w:val="000000"/>
          <w:sz w:val="20"/>
        </w:rPr>
        <w:t>1</w:t>
      </w:r>
    </w:p>
    <w:p w14:paraId="0AC8E185" w14:textId="57913870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Cc:</w:t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ab/>
        <w:t>RAN</w:t>
      </w:r>
      <w:r>
        <w:rPr>
          <w:rFonts w:ascii="Arial" w:eastAsia="Arial" w:hAnsi="Arial" w:cs="Arial"/>
          <w:b/>
          <w:bCs/>
          <w:color w:val="000000"/>
          <w:sz w:val="20"/>
        </w:rPr>
        <w:t xml:space="preserve"> WG</w:t>
      </w:r>
      <w:r w:rsidR="00F01F42">
        <w:rPr>
          <w:rFonts w:ascii="Arial" w:eastAsia="Arial" w:hAnsi="Arial" w:cs="Arial"/>
          <w:b/>
          <w:bCs/>
          <w:color w:val="000000"/>
          <w:sz w:val="20"/>
        </w:rPr>
        <w:t>2, RAN WG3</w:t>
      </w:r>
    </w:p>
    <w:p w14:paraId="57805679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</w:p>
    <w:p w14:paraId="718251C5" w14:textId="77777777" w:rsidR="00370A48" w:rsidRPr="005518B6" w:rsidRDefault="00370A48" w:rsidP="00370A48">
      <w:pPr>
        <w:tabs>
          <w:tab w:val="left" w:pos="2268"/>
        </w:tabs>
        <w:spacing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Contact Person:</w:t>
      </w:r>
      <w:r w:rsidRPr="005518B6">
        <w:rPr>
          <w:rFonts w:ascii="Arial" w:eastAsia="Times New Roman" w:hAnsi="Arial" w:cs="Arial"/>
          <w:sz w:val="20"/>
        </w:rPr>
        <w:tab/>
      </w:r>
    </w:p>
    <w:p w14:paraId="2F87EF66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Name: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Deep Shrestha</w:t>
      </w:r>
      <w:r w:rsidRPr="005518B6">
        <w:rPr>
          <w:rFonts w:ascii="Arial" w:eastAsia="Times New Roman" w:hAnsi="Arial" w:cs="Arial"/>
          <w:sz w:val="20"/>
        </w:rPr>
        <w:tab/>
      </w:r>
    </w:p>
    <w:p w14:paraId="0CF7E710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E-mail Address:</w:t>
      </w:r>
      <w:r w:rsidRPr="005518B6">
        <w:rPr>
          <w:rFonts w:ascii="Arial" w:eastAsia="Times New Roman" w:hAnsi="Arial" w:cs="Arial"/>
          <w:sz w:val="20"/>
        </w:rPr>
        <w:tab/>
      </w:r>
      <w:hyperlink r:id="rId14">
        <w:r w:rsidRPr="005518B6">
          <w:rPr>
            <w:rFonts w:ascii="Arial" w:eastAsia="Arial" w:hAnsi="Arial" w:cs="Arial"/>
            <w:b/>
            <w:bCs/>
            <w:color w:val="0000FF"/>
            <w:sz w:val="20"/>
            <w:u w:val="single"/>
          </w:rPr>
          <w:t>deep.shrestha@ericsson.com</w:t>
        </w:r>
      </w:hyperlink>
    </w:p>
    <w:p w14:paraId="1D67FD79" w14:textId="77777777" w:rsidR="00370A48" w:rsidRPr="005518B6" w:rsidRDefault="00370A48" w:rsidP="00370A48">
      <w:pPr>
        <w:spacing w:after="60" w:line="240" w:lineRule="auto"/>
        <w:rPr>
          <w:rFonts w:ascii="Arial" w:eastAsia="Arial" w:hAnsi="Arial" w:cs="Arial"/>
          <w:color w:val="000000"/>
          <w:sz w:val="20"/>
        </w:rPr>
      </w:pPr>
    </w:p>
    <w:p w14:paraId="3973C853" w14:textId="77777777" w:rsidR="00370A48" w:rsidRPr="005518B6" w:rsidRDefault="00370A48" w:rsidP="00370A48">
      <w:pPr>
        <w:spacing w:after="6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Attachments:</w:t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ab/>
        <w:t>N/A</w:t>
      </w:r>
    </w:p>
    <w:p w14:paraId="29D8E8ED" w14:textId="77777777" w:rsidR="00370A48" w:rsidRPr="005518B6" w:rsidRDefault="00370A48" w:rsidP="00370A48">
      <w:pPr>
        <w:spacing w:line="240" w:lineRule="auto"/>
        <w:rPr>
          <w:rFonts w:ascii="Arial" w:eastAsia="Arial" w:hAnsi="Arial" w:cs="Arial"/>
          <w:color w:val="000000"/>
          <w:sz w:val="20"/>
        </w:rPr>
      </w:pPr>
    </w:p>
    <w:p w14:paraId="016C9E99" w14:textId="77777777" w:rsidR="00370A48" w:rsidRPr="005518B6" w:rsidRDefault="00370A48" w:rsidP="00370A48">
      <w:pPr>
        <w:spacing w:line="240" w:lineRule="auto"/>
        <w:rPr>
          <w:rFonts w:ascii="Arial" w:eastAsia="Arial" w:hAnsi="Arial" w:cs="Arial"/>
          <w:color w:val="000000"/>
          <w:sz w:val="20"/>
        </w:rPr>
      </w:pPr>
    </w:p>
    <w:p w14:paraId="3F0D0689" w14:textId="77777777" w:rsidR="00370A48" w:rsidRPr="005518B6" w:rsidRDefault="00370A48" w:rsidP="00370A48">
      <w:pPr>
        <w:spacing w:after="120"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1. Overall Description:</w:t>
      </w:r>
    </w:p>
    <w:p w14:paraId="71C07D06" w14:textId="0A89612D" w:rsidR="00370A48" w:rsidRDefault="00370A48" w:rsidP="00370A48">
      <w:pPr>
        <w:spacing w:after="120"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color w:val="000000"/>
          <w:sz w:val="20"/>
        </w:rPr>
        <w:t xml:space="preserve">RAN4 thanks RAN2 for </w:t>
      </w:r>
      <w:r w:rsidR="007D3B42" w:rsidRPr="007D3B42">
        <w:rPr>
          <w:rFonts w:ascii="Arial" w:eastAsia="Arial" w:hAnsi="Arial" w:cs="Arial"/>
          <w:color w:val="000000"/>
          <w:sz w:val="20"/>
        </w:rPr>
        <w:t>LS on SRS and PRS bandwidth aggregation for positioning</w:t>
      </w:r>
      <w:r w:rsidR="007D3B42">
        <w:rPr>
          <w:rFonts w:ascii="Arial" w:eastAsia="Arial" w:hAnsi="Arial" w:cs="Arial"/>
          <w:color w:val="000000"/>
          <w:sz w:val="20"/>
        </w:rPr>
        <w:t xml:space="preserve">, </w:t>
      </w:r>
      <w:r w:rsidR="007D3B42" w:rsidRPr="007D3B42">
        <w:rPr>
          <w:rFonts w:ascii="Arial" w:eastAsia="Arial" w:hAnsi="Arial" w:cs="Arial"/>
          <w:color w:val="000000"/>
          <w:sz w:val="20"/>
        </w:rPr>
        <w:t>R1-2306216</w:t>
      </w:r>
      <w:r w:rsidRPr="005518B6">
        <w:rPr>
          <w:rFonts w:ascii="Arial" w:eastAsia="Arial" w:hAnsi="Arial" w:cs="Arial"/>
          <w:color w:val="000000"/>
          <w:sz w:val="20"/>
        </w:rPr>
        <w:t xml:space="preserve">. </w:t>
      </w:r>
    </w:p>
    <w:p w14:paraId="25E0AE87" w14:textId="41B21362" w:rsidR="007D3B42" w:rsidRDefault="00370A48" w:rsidP="00370A48">
      <w:pPr>
        <w:spacing w:after="120"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color w:val="000000"/>
          <w:sz w:val="20"/>
        </w:rPr>
        <w:t xml:space="preserve">RAN4 discussed the </w:t>
      </w:r>
      <w:r w:rsidR="007D3B42">
        <w:rPr>
          <w:rFonts w:ascii="Arial" w:eastAsia="Arial" w:hAnsi="Arial" w:cs="Arial"/>
          <w:color w:val="000000"/>
          <w:sz w:val="20"/>
        </w:rPr>
        <w:t xml:space="preserve">LS and agreed on the following </w:t>
      </w:r>
      <w:r w:rsidR="00F01F42">
        <w:rPr>
          <w:rFonts w:ascii="Arial" w:eastAsia="Arial" w:hAnsi="Arial" w:cs="Arial"/>
          <w:color w:val="000000"/>
          <w:sz w:val="20"/>
        </w:rPr>
        <w:t>answers</w:t>
      </w:r>
      <w:r w:rsidR="007D3B42">
        <w:rPr>
          <w:rFonts w:ascii="Arial" w:eastAsia="Arial" w:hAnsi="Arial" w:cs="Arial"/>
          <w:color w:val="000000"/>
          <w:sz w:val="20"/>
        </w:rPr>
        <w:t xml:space="preserve"> to the questions in the LS</w:t>
      </w:r>
      <w:r>
        <w:rPr>
          <w:rFonts w:ascii="Arial" w:eastAsia="Arial" w:hAnsi="Arial" w:cs="Arial"/>
          <w:color w:val="000000"/>
          <w:sz w:val="20"/>
        </w:rPr>
        <w:t>.</w:t>
      </w:r>
    </w:p>
    <w:p w14:paraId="1CE18AD7" w14:textId="77777777" w:rsidR="007D3B42" w:rsidRDefault="007D3B42" w:rsidP="007D3B42">
      <w:pPr>
        <w:rPr>
          <w:rFonts w:ascii="Arial" w:hAnsi="Arial" w:cs="Arial"/>
          <w:sz w:val="20"/>
        </w:rPr>
      </w:pPr>
      <w:r w:rsidRPr="007D3B42">
        <w:rPr>
          <w:rFonts w:ascii="Arial" w:hAnsi="Arial" w:cs="Arial"/>
          <w:b/>
          <w:bCs/>
          <w:sz w:val="20"/>
          <w:u w:val="single"/>
        </w:rPr>
        <w:t># Question 1</w:t>
      </w:r>
      <w:r w:rsidRPr="007D3B42">
        <w:rPr>
          <w:rFonts w:ascii="Arial" w:hAnsi="Arial" w:cs="Arial"/>
          <w:sz w:val="20"/>
        </w:rPr>
        <w:t>: When an SRS resource configured within a CC without PUSCH/PUCCH is linked for aggregation with an SRS resource configured within an UL active BWP of a UL communication CC, a guard period is needed before and after the aggregated SRS transmissions. What is the relevant RF retuning value to support required guard period in this scenario?</w:t>
      </w:r>
    </w:p>
    <w:p w14:paraId="2EADD586" w14:textId="78F29BD4" w:rsidR="007D3B42" w:rsidRPr="007D3B42" w:rsidRDefault="007D3B42" w:rsidP="007D3B42">
      <w:pPr>
        <w:rPr>
          <w:rFonts w:ascii="Arial" w:hAnsi="Arial" w:cs="Arial"/>
          <w:i/>
          <w:iCs/>
          <w:sz w:val="20"/>
        </w:rPr>
      </w:pPr>
      <w:r w:rsidRPr="00F01F42">
        <w:rPr>
          <w:rFonts w:ascii="Arial" w:hAnsi="Arial" w:cs="Arial"/>
          <w:i/>
          <w:iCs/>
          <w:sz w:val="20"/>
          <w:u w:val="single"/>
        </w:rPr>
        <w:t>Answer</w:t>
      </w:r>
      <w:r w:rsidRPr="007D3B42">
        <w:rPr>
          <w:rFonts w:ascii="Arial" w:hAnsi="Arial" w:cs="Arial"/>
          <w:i/>
          <w:iCs/>
          <w:sz w:val="20"/>
        </w:rPr>
        <w:t>:</w:t>
      </w:r>
      <w:r w:rsidR="00D91209">
        <w:rPr>
          <w:rFonts w:ascii="Arial" w:hAnsi="Arial" w:cs="Arial"/>
          <w:i/>
          <w:iCs/>
          <w:sz w:val="20"/>
        </w:rPr>
        <w:t xml:space="preserve"> </w:t>
      </w:r>
      <w:r w:rsidR="00AA369B">
        <w:rPr>
          <w:rFonts w:ascii="Arial" w:hAnsi="Arial" w:cs="Arial"/>
          <w:i/>
          <w:iCs/>
          <w:sz w:val="20"/>
        </w:rPr>
        <w:t xml:space="preserve">A simplified solution to the problem is to </w:t>
      </w:r>
      <w:r w:rsidR="004F2CA0">
        <w:rPr>
          <w:rFonts w:ascii="Arial" w:hAnsi="Arial" w:cs="Arial"/>
          <w:i/>
          <w:iCs/>
          <w:sz w:val="20"/>
        </w:rPr>
        <w:t xml:space="preserve">introduce </w:t>
      </w:r>
      <w:r w:rsidR="0049313D">
        <w:rPr>
          <w:rFonts w:ascii="Arial" w:hAnsi="Arial" w:cs="Arial"/>
          <w:i/>
          <w:iCs/>
          <w:sz w:val="20"/>
        </w:rPr>
        <w:t>s</w:t>
      </w:r>
      <w:r w:rsidR="007C27D4" w:rsidRPr="007C27D4">
        <w:rPr>
          <w:rFonts w:ascii="Arial" w:hAnsi="Arial" w:cs="Arial"/>
          <w:i/>
          <w:iCs/>
          <w:sz w:val="20"/>
        </w:rPr>
        <w:t>cheduling restrictions (need SRS preparation time) for aggregated SRS for intra-band case.</w:t>
      </w:r>
    </w:p>
    <w:p w14:paraId="008950E2" w14:textId="6EE3F664" w:rsidR="00370A48" w:rsidRDefault="007D3B42" w:rsidP="007D3B42">
      <w:pPr>
        <w:spacing w:after="120" w:line="240" w:lineRule="auto"/>
        <w:rPr>
          <w:rFonts w:ascii="Arial" w:hAnsi="Arial" w:cs="Arial"/>
          <w:bCs/>
          <w:sz w:val="20"/>
          <w:lang w:val="en-US"/>
        </w:rPr>
      </w:pPr>
      <w:r w:rsidRPr="007D3B42">
        <w:rPr>
          <w:rFonts w:ascii="Arial" w:hAnsi="Arial" w:cs="Arial"/>
          <w:b/>
          <w:bCs/>
          <w:sz w:val="20"/>
          <w:u w:val="single"/>
        </w:rPr>
        <w:t># Question 2</w:t>
      </w:r>
      <w:r w:rsidRPr="007D3B42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>S</w:t>
      </w:r>
      <w:r w:rsidRPr="007D3B42">
        <w:rPr>
          <w:rFonts w:ascii="Arial" w:hAnsi="Arial" w:cs="Arial"/>
          <w:sz w:val="20"/>
        </w:rPr>
        <w:t xml:space="preserve">upporting new </w:t>
      </w:r>
      <w:r w:rsidRPr="007D3B42">
        <w:rPr>
          <w:rFonts w:ascii="Arial" w:hAnsi="Arial" w:cs="Arial"/>
          <w:bCs/>
          <w:i/>
          <w:iCs/>
          <w:sz w:val="20"/>
          <w:lang w:val="en-US"/>
        </w:rPr>
        <w:t xml:space="preserve">ReportingGranularityfactor </w:t>
      </w:r>
      <w:r w:rsidRPr="007D3B42">
        <w:rPr>
          <w:rFonts w:ascii="Arial" w:hAnsi="Arial" w:cs="Arial"/>
          <w:bCs/>
          <w:sz w:val="20"/>
          <w:lang w:val="en-US"/>
        </w:rPr>
        <w:t>smaller than 0 w</w:t>
      </w:r>
      <w:r w:rsidRPr="007D3B42">
        <w:rPr>
          <w:rFonts w:ascii="Arial" w:hAnsi="Arial" w:cs="Arial"/>
          <w:sz w:val="20"/>
        </w:rPr>
        <w:t>hen LMF requests aggregated measurements</w:t>
      </w:r>
      <w:r w:rsidRPr="007D3B42">
        <w:rPr>
          <w:rFonts w:ascii="Arial" w:hAnsi="Arial" w:cs="Arial"/>
          <w:bCs/>
          <w:sz w:val="20"/>
          <w:lang w:val="en-US"/>
        </w:rPr>
        <w:t>.</w:t>
      </w:r>
    </w:p>
    <w:p w14:paraId="33960BB9" w14:textId="4943E1F2" w:rsidR="007D3B42" w:rsidRPr="007D3B42" w:rsidRDefault="007D3B42" w:rsidP="007D3B42">
      <w:pPr>
        <w:spacing w:after="120" w:line="240" w:lineRule="auto"/>
        <w:rPr>
          <w:rFonts w:ascii="Arial" w:hAnsi="Arial" w:cs="Arial"/>
          <w:bCs/>
          <w:i/>
          <w:iCs/>
          <w:sz w:val="20"/>
          <w:lang w:val="en-US"/>
        </w:rPr>
      </w:pPr>
      <w:r w:rsidRPr="00F01F42">
        <w:rPr>
          <w:rFonts w:ascii="Arial" w:hAnsi="Arial" w:cs="Arial"/>
          <w:bCs/>
          <w:i/>
          <w:iCs/>
          <w:sz w:val="20"/>
          <w:u w:val="single"/>
          <w:lang w:val="en-US"/>
        </w:rPr>
        <w:t>Answer</w:t>
      </w:r>
      <w:r w:rsidRPr="007D3B42">
        <w:rPr>
          <w:rFonts w:ascii="Arial" w:hAnsi="Arial" w:cs="Arial"/>
          <w:bCs/>
          <w:i/>
          <w:iCs/>
          <w:sz w:val="20"/>
          <w:lang w:val="en-US"/>
        </w:rPr>
        <w:t xml:space="preserve">: </w:t>
      </w:r>
      <w:r>
        <w:rPr>
          <w:rFonts w:ascii="Arial" w:hAnsi="Arial" w:cs="Arial"/>
          <w:bCs/>
          <w:i/>
          <w:iCs/>
          <w:sz w:val="20"/>
          <w:lang w:val="en-US"/>
        </w:rPr>
        <w:t>RAN4 discussed the new k values and agreed to the following:</w:t>
      </w:r>
    </w:p>
    <w:p w14:paraId="4A501D6C" w14:textId="62636195" w:rsidR="007D3B42" w:rsidRPr="007D3B42" w:rsidRDefault="007D3B42" w:rsidP="007D3B42">
      <w:pPr>
        <w:pStyle w:val="ListParagraph"/>
        <w:numPr>
          <w:ilvl w:val="0"/>
          <w:numId w:val="17"/>
        </w:numPr>
        <w:spacing w:after="120" w:line="240" w:lineRule="auto"/>
        <w:ind w:firstLineChars="0"/>
        <w:rPr>
          <w:rFonts w:ascii="Arial" w:hAnsi="Arial" w:cs="Arial"/>
          <w:bCs/>
          <w:i/>
          <w:iCs/>
          <w:sz w:val="20"/>
          <w:lang w:val="en-US"/>
        </w:rPr>
      </w:pPr>
      <w:r w:rsidRPr="007D3B42">
        <w:rPr>
          <w:rFonts w:ascii="Arial" w:hAnsi="Arial" w:cs="Arial"/>
          <w:bCs/>
          <w:i/>
          <w:iCs/>
          <w:sz w:val="20"/>
          <w:lang w:val="en-US"/>
        </w:rPr>
        <w:t xml:space="preserve">k = {-1,-2} are </w:t>
      </w:r>
      <w:r>
        <w:rPr>
          <w:rFonts w:ascii="Arial" w:hAnsi="Arial" w:cs="Arial"/>
          <w:bCs/>
          <w:i/>
          <w:iCs/>
          <w:sz w:val="20"/>
          <w:lang w:val="en-US"/>
        </w:rPr>
        <w:t xml:space="preserve">supported </w:t>
      </w:r>
      <w:r w:rsidRPr="007D3B42">
        <w:rPr>
          <w:rFonts w:ascii="Arial" w:hAnsi="Arial" w:cs="Arial"/>
          <w:bCs/>
          <w:i/>
          <w:iCs/>
          <w:sz w:val="20"/>
          <w:lang w:val="en-US"/>
        </w:rPr>
        <w:t xml:space="preserve">as </w:t>
      </w:r>
      <w:r w:rsidR="008E072A">
        <w:rPr>
          <w:rFonts w:ascii="Arial" w:hAnsi="Arial" w:cs="Arial"/>
          <w:bCs/>
          <w:i/>
          <w:iCs/>
          <w:sz w:val="20"/>
          <w:lang w:val="en-US"/>
        </w:rPr>
        <w:t>confirmed</w:t>
      </w:r>
      <w:r w:rsidRPr="007D3B42">
        <w:rPr>
          <w:rFonts w:ascii="Arial" w:hAnsi="Arial" w:cs="Arial"/>
          <w:bCs/>
          <w:i/>
          <w:iCs/>
          <w:sz w:val="20"/>
          <w:lang w:val="en-US"/>
        </w:rPr>
        <w:t xml:space="preserve"> via </w:t>
      </w:r>
      <w:r w:rsidR="008E072A">
        <w:rPr>
          <w:rFonts w:ascii="Arial" w:hAnsi="Arial" w:cs="Arial"/>
          <w:bCs/>
          <w:i/>
          <w:iCs/>
          <w:sz w:val="20"/>
          <w:lang w:val="en-US"/>
        </w:rPr>
        <w:t xml:space="preserve">RAN4 LS </w:t>
      </w:r>
      <w:r w:rsidRPr="007D3B42">
        <w:rPr>
          <w:rFonts w:ascii="Arial" w:hAnsi="Arial" w:cs="Arial"/>
          <w:bCs/>
          <w:i/>
          <w:iCs/>
          <w:sz w:val="20"/>
          <w:lang w:val="en-US"/>
        </w:rPr>
        <w:t xml:space="preserve">R4-2310166. </w:t>
      </w:r>
    </w:p>
    <w:p w14:paraId="53E2D60F" w14:textId="4C3FE564" w:rsidR="007D3B42" w:rsidRPr="007D3B42" w:rsidRDefault="007D3B42" w:rsidP="007D3B42">
      <w:pPr>
        <w:pStyle w:val="ListParagraph"/>
        <w:numPr>
          <w:ilvl w:val="0"/>
          <w:numId w:val="17"/>
        </w:numPr>
        <w:spacing w:after="120" w:line="240" w:lineRule="auto"/>
        <w:ind w:firstLineChars="0"/>
        <w:rPr>
          <w:rFonts w:ascii="Arial" w:eastAsia="Arial" w:hAnsi="Arial" w:cs="Arial"/>
          <w:color w:val="000000"/>
          <w:sz w:val="20"/>
        </w:rPr>
      </w:pPr>
      <w:r w:rsidRPr="007D3B42">
        <w:rPr>
          <w:rFonts w:ascii="Arial" w:hAnsi="Arial" w:cs="Arial"/>
          <w:bCs/>
          <w:i/>
          <w:iCs/>
          <w:sz w:val="20"/>
          <w:lang w:val="en-US"/>
        </w:rPr>
        <w:t xml:space="preserve">RAN4 also agrees to support </w:t>
      </w:r>
      <w:r w:rsidRPr="007D3B42">
        <w:rPr>
          <w:rFonts w:ascii="Arial" w:hAnsi="Arial" w:cs="Arial"/>
          <w:bCs/>
          <w:i/>
          <w:iCs/>
          <w:sz w:val="20"/>
        </w:rPr>
        <w:t xml:space="preserve">k = {-3,-4,-5,-6}. </w:t>
      </w:r>
    </w:p>
    <w:p w14:paraId="2EF0B1C3" w14:textId="77777777" w:rsidR="00370A48" w:rsidRPr="005518B6" w:rsidRDefault="00370A48" w:rsidP="00370A48">
      <w:pPr>
        <w:spacing w:after="120" w:line="240" w:lineRule="auto"/>
        <w:rPr>
          <w:rFonts w:ascii="Arial" w:eastAsia="Arial" w:hAnsi="Arial" w:cs="Arial"/>
          <w:color w:val="000000"/>
          <w:sz w:val="20"/>
        </w:rPr>
      </w:pPr>
    </w:p>
    <w:p w14:paraId="62E06081" w14:textId="77777777" w:rsidR="00370A48" w:rsidRPr="005518B6" w:rsidRDefault="00370A48" w:rsidP="00370A48">
      <w:pPr>
        <w:spacing w:after="120"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2. Actions:</w:t>
      </w:r>
    </w:p>
    <w:p w14:paraId="54E311F6" w14:textId="569752D8" w:rsidR="00370A48" w:rsidRPr="005518B6" w:rsidRDefault="00370A48" w:rsidP="00370A48">
      <w:pPr>
        <w:spacing w:after="120" w:line="240" w:lineRule="auto"/>
        <w:ind w:left="1985" w:hanging="1985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To RAN WG</w:t>
      </w:r>
      <w:r w:rsidR="00F01F42">
        <w:rPr>
          <w:rFonts w:ascii="Arial" w:eastAsia="Arial" w:hAnsi="Arial" w:cs="Arial"/>
          <w:b/>
          <w:bCs/>
          <w:color w:val="000000"/>
          <w:sz w:val="20"/>
        </w:rPr>
        <w:t>1</w:t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 xml:space="preserve"> group.</w:t>
      </w:r>
    </w:p>
    <w:p w14:paraId="2634EB7A" w14:textId="705C5829" w:rsidR="00370A48" w:rsidRPr="005518B6" w:rsidRDefault="00370A48" w:rsidP="00370A48">
      <w:pPr>
        <w:spacing w:after="120" w:line="240" w:lineRule="auto"/>
        <w:ind w:left="993" w:hanging="993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 xml:space="preserve">ACTION: 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RAN4 kindly requests RAN</w:t>
      </w:r>
      <w:r w:rsidR="007D3B42">
        <w:rPr>
          <w:rFonts w:ascii="Arial" w:eastAsia="Arial" w:hAnsi="Arial" w:cs="Arial"/>
          <w:b/>
          <w:bCs/>
          <w:color w:val="000000"/>
          <w:sz w:val="20"/>
        </w:rPr>
        <w:t>1</w:t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 xml:space="preserve"> to take the above </w:t>
      </w:r>
      <w:r w:rsidR="00F01F42">
        <w:rPr>
          <w:rFonts w:ascii="Arial" w:eastAsia="Arial" w:hAnsi="Arial" w:cs="Arial"/>
          <w:b/>
          <w:bCs/>
          <w:color w:val="000000"/>
          <w:sz w:val="20"/>
        </w:rPr>
        <w:t>information</w:t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 xml:space="preserve"> into consideration.</w:t>
      </w:r>
    </w:p>
    <w:p w14:paraId="573A6A61" w14:textId="77777777" w:rsidR="00370A48" w:rsidRPr="005518B6" w:rsidRDefault="00370A48" w:rsidP="00370A48">
      <w:pPr>
        <w:spacing w:after="120"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Times New Roman" w:hAnsi="Arial" w:cs="Arial"/>
          <w:sz w:val="20"/>
        </w:rPr>
        <w:br/>
      </w:r>
      <w:r w:rsidRPr="005518B6">
        <w:rPr>
          <w:rFonts w:ascii="Arial" w:eastAsia="Arial" w:hAnsi="Arial" w:cs="Arial"/>
          <w:b/>
          <w:bCs/>
          <w:color w:val="000000"/>
          <w:sz w:val="20"/>
        </w:rPr>
        <w:t>3. References:</w:t>
      </w:r>
    </w:p>
    <w:p w14:paraId="324C6A76" w14:textId="77777777" w:rsidR="007D3B42" w:rsidRPr="007D3B42" w:rsidRDefault="007D3B42" w:rsidP="007D3B42">
      <w:pPr>
        <w:numPr>
          <w:ilvl w:val="0"/>
          <w:numId w:val="16"/>
        </w:numPr>
        <w:spacing w:afterLines="50" w:after="120"/>
        <w:rPr>
          <w:rFonts w:ascii="Arial" w:hAnsi="Arial" w:cs="Arial"/>
          <w:sz w:val="20"/>
          <w:lang w:eastAsia="zh-CN"/>
        </w:rPr>
      </w:pPr>
      <w:r w:rsidRPr="007D3B42">
        <w:rPr>
          <w:rFonts w:ascii="Arial" w:hAnsi="Arial" w:cs="Arial"/>
          <w:sz w:val="20"/>
          <w:lang w:eastAsia="zh-CN"/>
        </w:rPr>
        <w:t>R1-2306216, “LS to RAN4 on SRS and PRS bandwidth aggregation for positioning”, ZTE.</w:t>
      </w:r>
    </w:p>
    <w:p w14:paraId="13C6EE9F" w14:textId="389CF8A6" w:rsidR="007D3B42" w:rsidRPr="005518B6" w:rsidRDefault="007D3B42" w:rsidP="007D3B42">
      <w:pPr>
        <w:numPr>
          <w:ilvl w:val="0"/>
          <w:numId w:val="16"/>
        </w:numPr>
        <w:spacing w:afterLines="50" w:after="120"/>
        <w:rPr>
          <w:lang w:eastAsia="zh-CN"/>
        </w:rPr>
      </w:pPr>
      <w:r w:rsidRPr="007D3B42">
        <w:rPr>
          <w:rFonts w:ascii="Arial" w:hAnsi="Arial" w:cs="Arial"/>
          <w:sz w:val="20"/>
          <w:lang w:eastAsia="zh-CN"/>
        </w:rPr>
        <w:lastRenderedPageBreak/>
        <w:t>R4-2310166, “LS on reporting granularity for timing related positioning measurements”, Huawei.</w:t>
      </w:r>
    </w:p>
    <w:p w14:paraId="35658BD6" w14:textId="77777777" w:rsidR="00370A48" w:rsidRPr="005518B6" w:rsidRDefault="00370A48" w:rsidP="00370A48">
      <w:pPr>
        <w:spacing w:after="120" w:line="240" w:lineRule="auto"/>
        <w:ind w:left="993" w:hanging="993"/>
        <w:rPr>
          <w:rFonts w:ascii="Arial" w:eastAsia="Arial" w:hAnsi="Arial" w:cs="Arial"/>
          <w:color w:val="000000"/>
          <w:sz w:val="20"/>
        </w:rPr>
      </w:pPr>
    </w:p>
    <w:p w14:paraId="13B25FDF" w14:textId="77777777" w:rsidR="00370A48" w:rsidRPr="005518B6" w:rsidRDefault="00370A48" w:rsidP="00370A48">
      <w:pPr>
        <w:spacing w:after="120"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b/>
          <w:bCs/>
          <w:color w:val="000000"/>
          <w:sz w:val="20"/>
        </w:rPr>
        <w:t>4. Date of Next TSG-RAN WG4 Meetings:</w:t>
      </w:r>
    </w:p>
    <w:p w14:paraId="3D149A4B" w14:textId="3FCDFB08" w:rsidR="00370A48" w:rsidRPr="005518B6" w:rsidRDefault="00370A48" w:rsidP="00370A48">
      <w:pPr>
        <w:spacing w:line="240" w:lineRule="auto"/>
        <w:rPr>
          <w:rFonts w:ascii="Arial" w:eastAsia="Arial" w:hAnsi="Arial" w:cs="Arial"/>
          <w:color w:val="000000"/>
          <w:sz w:val="20"/>
        </w:rPr>
      </w:pPr>
      <w:r w:rsidRPr="005518B6">
        <w:rPr>
          <w:rFonts w:ascii="Arial" w:eastAsia="Arial" w:hAnsi="Arial" w:cs="Arial"/>
          <w:color w:val="000000"/>
          <w:sz w:val="20"/>
        </w:rPr>
        <w:t>TSG RAN WG4 Meeting #10</w:t>
      </w:r>
      <w:r>
        <w:rPr>
          <w:rFonts w:ascii="Arial" w:eastAsia="Arial" w:hAnsi="Arial" w:cs="Arial"/>
          <w:color w:val="000000"/>
          <w:sz w:val="20"/>
        </w:rPr>
        <w:t>8bis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Times New Roman" w:hAnsi="Arial" w:cs="Arial"/>
          <w:sz w:val="20"/>
        </w:rPr>
        <w:tab/>
      </w:r>
      <w:r>
        <w:rPr>
          <w:rFonts w:ascii="Arial" w:eastAsia="Arial" w:hAnsi="Arial" w:cs="Arial"/>
          <w:color w:val="000000"/>
          <w:sz w:val="20"/>
        </w:rPr>
        <w:t>09</w:t>
      </w:r>
      <w:r w:rsidRPr="008350D0">
        <w:rPr>
          <w:rFonts w:ascii="Arial" w:eastAsia="Arial" w:hAnsi="Arial" w:cs="Arial"/>
          <w:color w:val="000000"/>
          <w:sz w:val="20"/>
          <w:vertAlign w:val="superscript"/>
        </w:rPr>
        <w:t>th</w:t>
      </w:r>
      <w:r w:rsidRPr="005518B6">
        <w:rPr>
          <w:rFonts w:ascii="Arial" w:eastAsia="Arial" w:hAnsi="Arial" w:cs="Arial"/>
          <w:color w:val="000000"/>
          <w:sz w:val="20"/>
        </w:rPr>
        <w:t xml:space="preserve"> – </w:t>
      </w:r>
      <w:r>
        <w:rPr>
          <w:rFonts w:ascii="Arial" w:eastAsia="Arial" w:hAnsi="Arial" w:cs="Arial"/>
          <w:color w:val="000000"/>
          <w:sz w:val="20"/>
        </w:rPr>
        <w:t>13</w:t>
      </w:r>
      <w:r w:rsidRPr="008350D0">
        <w:rPr>
          <w:rFonts w:ascii="Arial" w:eastAsia="Arial" w:hAnsi="Arial" w:cs="Arial"/>
          <w:color w:val="000000"/>
          <w:sz w:val="20"/>
          <w:vertAlign w:val="superscript"/>
        </w:rPr>
        <w:t>th</w:t>
      </w:r>
      <w:r>
        <w:rPr>
          <w:rFonts w:ascii="Arial" w:eastAsia="Arial" w:hAnsi="Arial" w:cs="Arial"/>
          <w:color w:val="000000"/>
          <w:sz w:val="20"/>
        </w:rPr>
        <w:t xml:space="preserve"> October 2023</w:t>
      </w:r>
      <w:r w:rsidRPr="005518B6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Arial" w:hAnsi="Arial" w:cs="Arial"/>
          <w:color w:val="000000"/>
          <w:sz w:val="20"/>
        </w:rPr>
        <w:t xml:space="preserve">Xiamen, </w:t>
      </w:r>
      <w:r w:rsidR="008966AF">
        <w:rPr>
          <w:rFonts w:ascii="Arial" w:eastAsia="Arial" w:hAnsi="Arial" w:cs="Arial"/>
          <w:color w:val="000000"/>
          <w:sz w:val="20"/>
        </w:rPr>
        <w:t>CN</w:t>
      </w:r>
    </w:p>
    <w:p w14:paraId="709F0381" w14:textId="27B3A8F4" w:rsidR="00C201AE" w:rsidRPr="00C201AE" w:rsidRDefault="00370A48" w:rsidP="00370A48">
      <w:pPr>
        <w:rPr>
          <w:lang w:eastAsia="zh-CN"/>
        </w:rPr>
      </w:pPr>
      <w:r w:rsidRPr="005518B6">
        <w:rPr>
          <w:rFonts w:ascii="Arial" w:eastAsia="Arial" w:hAnsi="Arial" w:cs="Arial"/>
          <w:color w:val="000000"/>
          <w:sz w:val="20"/>
        </w:rPr>
        <w:t>TSG RAN WG4 Meeting #10</w:t>
      </w:r>
      <w:r>
        <w:rPr>
          <w:rFonts w:ascii="Arial" w:eastAsia="Arial" w:hAnsi="Arial" w:cs="Arial"/>
          <w:color w:val="000000"/>
          <w:sz w:val="20"/>
        </w:rPr>
        <w:t>9</w:t>
      </w:r>
      <w:r w:rsidRPr="005518B6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ab/>
      </w:r>
      <w:r>
        <w:rPr>
          <w:rFonts w:ascii="Arial" w:eastAsia="Arial" w:hAnsi="Arial" w:cs="Arial"/>
          <w:color w:val="000000"/>
          <w:sz w:val="20"/>
        </w:rPr>
        <w:t>13</w:t>
      </w:r>
      <w:r w:rsidRPr="008350D0">
        <w:rPr>
          <w:rFonts w:ascii="Arial" w:eastAsia="Arial" w:hAnsi="Arial" w:cs="Arial"/>
          <w:color w:val="000000"/>
          <w:sz w:val="20"/>
          <w:vertAlign w:val="superscript"/>
        </w:rPr>
        <w:t>th</w:t>
      </w:r>
      <w:r>
        <w:rPr>
          <w:rFonts w:ascii="Arial" w:eastAsia="Arial" w:hAnsi="Arial" w:cs="Arial"/>
          <w:color w:val="000000"/>
          <w:sz w:val="20"/>
        </w:rPr>
        <w:t xml:space="preserve"> – 17</w:t>
      </w:r>
      <w:r w:rsidRPr="008350D0">
        <w:rPr>
          <w:rFonts w:ascii="Arial" w:eastAsia="Arial" w:hAnsi="Arial" w:cs="Arial"/>
          <w:color w:val="000000"/>
          <w:sz w:val="20"/>
          <w:vertAlign w:val="superscript"/>
        </w:rPr>
        <w:t>th</w:t>
      </w:r>
      <w:r>
        <w:rPr>
          <w:rFonts w:ascii="Arial" w:eastAsia="Arial" w:hAnsi="Arial" w:cs="Arial"/>
          <w:color w:val="000000"/>
          <w:sz w:val="20"/>
        </w:rPr>
        <w:t xml:space="preserve"> November 2023</w:t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Times New Roman" w:hAnsi="Arial" w:cs="Arial"/>
          <w:sz w:val="20"/>
        </w:rPr>
        <w:tab/>
      </w:r>
      <w:r w:rsidRPr="005518B6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 xml:space="preserve">Chicago, </w:t>
      </w:r>
      <w:r w:rsidR="008966AF">
        <w:rPr>
          <w:rFonts w:ascii="Arial" w:eastAsia="Times New Roman" w:hAnsi="Arial" w:cs="Arial"/>
          <w:sz w:val="20"/>
        </w:rPr>
        <w:t>US</w:t>
      </w:r>
    </w:p>
    <w:sectPr w:rsidR="00C201AE" w:rsidRPr="00C201AE" w:rsidSect="00837B11">
      <w:footerReference w:type="default" r:id="rId15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F2CEE" w14:textId="77777777" w:rsidR="002245B6" w:rsidRDefault="002245B6">
      <w:pPr>
        <w:spacing w:after="0" w:line="240" w:lineRule="auto"/>
      </w:pPr>
      <w:r>
        <w:separator/>
      </w:r>
    </w:p>
  </w:endnote>
  <w:endnote w:type="continuationSeparator" w:id="0">
    <w:p w14:paraId="589E3F44" w14:textId="77777777" w:rsidR="002245B6" w:rsidRDefault="002245B6">
      <w:pPr>
        <w:spacing w:after="0" w:line="240" w:lineRule="auto"/>
      </w:pPr>
      <w:r>
        <w:continuationSeparator/>
      </w:r>
    </w:p>
  </w:endnote>
  <w:endnote w:type="continuationNotice" w:id="1">
    <w:p w14:paraId="4AD53B9A" w14:textId="77777777" w:rsidR="002245B6" w:rsidRDefault="002245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39B0" w14:textId="77777777" w:rsidR="002245B6" w:rsidRDefault="002245B6">
      <w:pPr>
        <w:spacing w:after="0" w:line="240" w:lineRule="auto"/>
      </w:pPr>
      <w:r>
        <w:separator/>
      </w:r>
    </w:p>
  </w:footnote>
  <w:footnote w:type="continuationSeparator" w:id="0">
    <w:p w14:paraId="4D035404" w14:textId="77777777" w:rsidR="002245B6" w:rsidRDefault="002245B6">
      <w:pPr>
        <w:spacing w:after="0" w:line="240" w:lineRule="auto"/>
      </w:pPr>
      <w:r>
        <w:continuationSeparator/>
      </w:r>
    </w:p>
  </w:footnote>
  <w:footnote w:type="continuationNotice" w:id="1">
    <w:p w14:paraId="06F2C6D1" w14:textId="77777777" w:rsidR="002245B6" w:rsidRDefault="002245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A70FE"/>
    <w:multiLevelType w:val="hybridMultilevel"/>
    <w:tmpl w:val="1B7A7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A37E"/>
    <w:multiLevelType w:val="multilevel"/>
    <w:tmpl w:val="5DD42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B126E5"/>
    <w:multiLevelType w:val="hybridMultilevel"/>
    <w:tmpl w:val="A260B432"/>
    <w:lvl w:ilvl="0" w:tplc="9C3A0B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45772"/>
    <w:multiLevelType w:val="multilevel"/>
    <w:tmpl w:val="5DD45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5"/>
  </w:num>
  <w:num w:numId="2" w16cid:durableId="108135824">
    <w:abstractNumId w:val="6"/>
  </w:num>
  <w:num w:numId="3" w16cid:durableId="209998030">
    <w:abstractNumId w:val="12"/>
  </w:num>
  <w:num w:numId="4" w16cid:durableId="592276320">
    <w:abstractNumId w:val="14"/>
  </w:num>
  <w:num w:numId="5" w16cid:durableId="2113357232">
    <w:abstractNumId w:val="4"/>
  </w:num>
  <w:num w:numId="6" w16cid:durableId="1814056036">
    <w:abstractNumId w:val="10"/>
  </w:num>
  <w:num w:numId="7" w16cid:durableId="377432883">
    <w:abstractNumId w:val="9"/>
  </w:num>
  <w:num w:numId="8" w16cid:durableId="1039934633">
    <w:abstractNumId w:val="8"/>
  </w:num>
  <w:num w:numId="9" w16cid:durableId="1020277311">
    <w:abstractNumId w:val="16"/>
  </w:num>
  <w:num w:numId="10" w16cid:durableId="495345200">
    <w:abstractNumId w:val="13"/>
  </w:num>
  <w:num w:numId="11" w16cid:durableId="1480460257">
    <w:abstractNumId w:val="5"/>
  </w:num>
  <w:num w:numId="12" w16cid:durableId="2041005536">
    <w:abstractNumId w:val="0"/>
  </w:num>
  <w:num w:numId="13" w16cid:durableId="1652369724">
    <w:abstractNumId w:val="11"/>
  </w:num>
  <w:num w:numId="14" w16cid:durableId="649215329">
    <w:abstractNumId w:val="2"/>
  </w:num>
  <w:num w:numId="15" w16cid:durableId="1920822838">
    <w:abstractNumId w:val="3"/>
  </w:num>
  <w:num w:numId="16" w16cid:durableId="1001658675">
    <w:abstractNumId w:val="7"/>
  </w:num>
  <w:num w:numId="17" w16cid:durableId="2125297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3F"/>
    <w:rsid w:val="000A2857"/>
    <w:rsid w:val="000A290C"/>
    <w:rsid w:val="000A35B5"/>
    <w:rsid w:val="000A37BC"/>
    <w:rsid w:val="000A3EE1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1F47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5CC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77D7A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5B6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2F30"/>
    <w:rsid w:val="002A32D4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CA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0A48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300"/>
    <w:rsid w:val="003C0BB7"/>
    <w:rsid w:val="003C0FB5"/>
    <w:rsid w:val="003C1039"/>
    <w:rsid w:val="003C1439"/>
    <w:rsid w:val="003C421A"/>
    <w:rsid w:val="003C4A6B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0D3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313D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CA0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2B6D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ED7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DEC2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073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509"/>
    <w:rsid w:val="006D17D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D7D51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431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4DF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27D4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3B42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FF9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C30"/>
    <w:rsid w:val="00835407"/>
    <w:rsid w:val="0083643F"/>
    <w:rsid w:val="008367EE"/>
    <w:rsid w:val="00836FB9"/>
    <w:rsid w:val="0083743C"/>
    <w:rsid w:val="008378E8"/>
    <w:rsid w:val="00837B11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6AF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72A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791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753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F50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69B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4C6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045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1AE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3E10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5F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13A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209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B2F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E4A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496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1F42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3DD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5CAB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AAB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029882BA"/>
    <w:rsid w:val="02EA76A8"/>
    <w:rsid w:val="044C0BA9"/>
    <w:rsid w:val="09F52D42"/>
    <w:rsid w:val="0C711D47"/>
    <w:rsid w:val="10936862"/>
    <w:rsid w:val="1D7548EB"/>
    <w:rsid w:val="22C06537"/>
    <w:rsid w:val="22C0CE3F"/>
    <w:rsid w:val="23233B43"/>
    <w:rsid w:val="24E00B51"/>
    <w:rsid w:val="255526F0"/>
    <w:rsid w:val="26A869F5"/>
    <w:rsid w:val="26EFFE13"/>
    <w:rsid w:val="28443A56"/>
    <w:rsid w:val="2A06D36B"/>
    <w:rsid w:val="2A72BA01"/>
    <w:rsid w:val="3149DD48"/>
    <w:rsid w:val="31733E76"/>
    <w:rsid w:val="318B3AC4"/>
    <w:rsid w:val="33A335C7"/>
    <w:rsid w:val="346EC25B"/>
    <w:rsid w:val="3701B8A5"/>
    <w:rsid w:val="397D8612"/>
    <w:rsid w:val="3BF377FE"/>
    <w:rsid w:val="3D834253"/>
    <w:rsid w:val="3E04169C"/>
    <w:rsid w:val="3FD46982"/>
    <w:rsid w:val="417039E3"/>
    <w:rsid w:val="423892EB"/>
    <w:rsid w:val="430D050B"/>
    <w:rsid w:val="437BC90E"/>
    <w:rsid w:val="4419662A"/>
    <w:rsid w:val="469A4FB8"/>
    <w:rsid w:val="48430075"/>
    <w:rsid w:val="51AFD2C6"/>
    <w:rsid w:val="532A1B94"/>
    <w:rsid w:val="54F610A5"/>
    <w:rsid w:val="5725216E"/>
    <w:rsid w:val="6419465D"/>
    <w:rsid w:val="6442C16F"/>
    <w:rsid w:val="64C6F391"/>
    <w:rsid w:val="68A0D025"/>
    <w:rsid w:val="695DA330"/>
    <w:rsid w:val="6AC14534"/>
    <w:rsid w:val="6AE4EC75"/>
    <w:rsid w:val="6CC869A1"/>
    <w:rsid w:val="71C1B604"/>
    <w:rsid w:val="7553ECAC"/>
    <w:rsid w:val="7583767A"/>
    <w:rsid w:val="76ACEDC3"/>
    <w:rsid w:val="771F46DB"/>
    <w:rsid w:val="77B5C107"/>
    <w:rsid w:val="7848BE24"/>
    <w:rsid w:val="7B890218"/>
    <w:rsid w:val="7D8E8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D03BDD23-E8CF-FD41-99AB-449D12AF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804FF9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04FF9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US" w:eastAsia="zh-CN"/>
    </w:rPr>
  </w:style>
  <w:style w:type="paragraph" w:customStyle="1" w:styleId="1">
    <w:name w:val="列表段落1"/>
    <w:basedOn w:val="Normal"/>
    <w:link w:val="11"/>
    <w:qFormat/>
    <w:rsid w:val="00804FF9"/>
    <w:pPr>
      <w:spacing w:after="0" w:line="240" w:lineRule="auto"/>
      <w:ind w:leftChars="400" w:left="840"/>
    </w:pPr>
    <w:rPr>
      <w:rFonts w:ascii="Times" w:eastAsia="Batang" w:hAnsi="Times"/>
      <w:sz w:val="20"/>
      <w:szCs w:val="24"/>
      <w:lang w:val="en-US" w:eastAsia="zh-CN"/>
    </w:rPr>
  </w:style>
  <w:style w:type="character" w:customStyle="1" w:styleId="11">
    <w:name w:val="列表段落 字符11"/>
    <w:basedOn w:val="DefaultParagraphFont"/>
    <w:link w:val="1"/>
    <w:qFormat/>
    <w:rsid w:val="00804FF9"/>
    <w:rPr>
      <w:rFonts w:ascii="Times" w:eastAsia="Batang" w:hAnsi="Times"/>
      <w:szCs w:val="24"/>
    </w:rPr>
  </w:style>
  <w:style w:type="character" w:styleId="Mention">
    <w:name w:val="Mention"/>
    <w:basedOn w:val="DefaultParagraphFont"/>
    <w:uiPriority w:val="99"/>
    <w:unhideWhenUsed/>
    <w:rsid w:val="00F133D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deep.shrestha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05C63-9B8C-49F7-B37E-22DA9DBB0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54B49-9178-AC44-8FCB-3343CA307C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0EF4372-8924-4831-B19D-AC2C1B7D59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0A40BD1-2509-4D4F-9965-D88130B94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1219</Words>
  <Characters>6954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8157</CharactersWithSpaces>
  <SharedDoc>false</SharedDoc>
  <HLinks>
    <vt:vector size="30" baseType="variant">
      <vt:variant>
        <vt:i4>262250</vt:i4>
      </vt:variant>
      <vt:variant>
        <vt:i4>0</vt:i4>
      </vt:variant>
      <vt:variant>
        <vt:i4>0</vt:i4>
      </vt:variant>
      <vt:variant>
        <vt:i4>5</vt:i4>
      </vt:variant>
      <vt:variant>
        <vt:lpwstr>mailto:deep.shrestha@ericsson.com</vt:lpwstr>
      </vt:variant>
      <vt:variant>
        <vt:lpwstr/>
      </vt:variant>
      <vt:variant>
        <vt:i4>262250</vt:i4>
      </vt:variant>
      <vt:variant>
        <vt:i4>9</vt:i4>
      </vt:variant>
      <vt:variant>
        <vt:i4>0</vt:i4>
      </vt:variant>
      <vt:variant>
        <vt:i4>5</vt:i4>
      </vt:variant>
      <vt:variant>
        <vt:lpwstr>mailto:deep.shrestha@ericsson.com</vt:lpwstr>
      </vt:variant>
      <vt:variant>
        <vt:lpwstr/>
      </vt:variant>
      <vt:variant>
        <vt:i4>6160427</vt:i4>
      </vt:variant>
      <vt:variant>
        <vt:i4>6</vt:i4>
      </vt:variant>
      <vt:variant>
        <vt:i4>0</vt:i4>
      </vt:variant>
      <vt:variant>
        <vt:i4>5</vt:i4>
      </vt:variant>
      <vt:variant>
        <vt:lpwstr>mailto:florent.munier@ericsson.com</vt:lpwstr>
      </vt:variant>
      <vt:variant>
        <vt:lpwstr/>
      </vt:variant>
      <vt:variant>
        <vt:i4>1966190</vt:i4>
      </vt:variant>
      <vt:variant>
        <vt:i4>3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5767230</vt:i4>
      </vt:variant>
      <vt:variant>
        <vt:i4>0</vt:i4>
      </vt:variant>
      <vt:variant>
        <vt:i4>0</vt:i4>
      </vt:variant>
      <vt:variant>
        <vt:i4>5</vt:i4>
      </vt:variant>
      <vt:variant>
        <vt:lpwstr>mailto:chunhui.zhang@ericsson.com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Deep [E///]</cp:lastModifiedBy>
  <cp:revision>2</cp:revision>
  <dcterms:created xsi:type="dcterms:W3CDTF">2023-08-11T16:33:00Z</dcterms:created>
  <dcterms:modified xsi:type="dcterms:W3CDTF">2023-08-11T16:33:00Z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